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台州科技职业学院学生转专业申请表</w:t>
      </w:r>
    </w:p>
    <w:tbl>
      <w:tblPr>
        <w:tblStyle w:val="3"/>
        <w:tblW w:w="8420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735"/>
        <w:gridCol w:w="170"/>
        <w:gridCol w:w="265"/>
        <w:gridCol w:w="358"/>
        <w:gridCol w:w="312"/>
        <w:gridCol w:w="103"/>
        <w:gridCol w:w="208"/>
        <w:gridCol w:w="310"/>
        <w:gridCol w:w="372"/>
        <w:gridCol w:w="48"/>
        <w:gridCol w:w="624"/>
        <w:gridCol w:w="94"/>
        <w:gridCol w:w="373"/>
        <w:gridCol w:w="359"/>
        <w:gridCol w:w="263"/>
        <w:gridCol w:w="360"/>
        <w:gridCol w:w="290"/>
        <w:gridCol w:w="21"/>
        <w:gridCol w:w="312"/>
        <w:gridCol w:w="311"/>
        <w:gridCol w:w="38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0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gridSpan w:val="4"/>
            <w:vAlign w:val="center"/>
          </w:tcPr>
          <w:p>
            <w:pPr>
              <w:ind w:left="-122" w:leftChars="-58" w:right="-166" w:rightChars="-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4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146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39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146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739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5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申请转入专业</w:t>
            </w:r>
          </w:p>
        </w:tc>
        <w:tc>
          <w:tcPr>
            <w:tcW w:w="1711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专业志愿1</w:t>
            </w:r>
          </w:p>
        </w:tc>
        <w:tc>
          <w:tcPr>
            <w:tcW w:w="5151" w:type="dxa"/>
            <w:gridSpan w:val="1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55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专业志愿2</w:t>
            </w:r>
          </w:p>
        </w:tc>
        <w:tc>
          <w:tcPr>
            <w:tcW w:w="5151" w:type="dxa"/>
            <w:gridSpan w:val="1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8420" w:type="dxa"/>
            <w:gridSpan w:val="23"/>
            <w:tcBorders>
              <w:bottom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申请转专业理由：</w:t>
            </w:r>
          </w:p>
          <w:p>
            <w:pPr>
              <w:ind w:left="540" w:leftChars="257" w:firstLine="540" w:firstLineChars="22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420" w:type="dxa"/>
            <w:gridSpan w:val="23"/>
            <w:tcBorders>
              <w:top w:val="nil"/>
            </w:tcBorders>
            <w:vAlign w:val="center"/>
          </w:tcPr>
          <w:p>
            <w:pPr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  字：                                  </w:t>
            </w: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388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转出二级学院意见</w:t>
            </w:r>
          </w:p>
        </w:tc>
        <w:tc>
          <w:tcPr>
            <w:tcW w:w="3599" w:type="dxa"/>
            <w:gridSpan w:val="12"/>
            <w:tcBorders>
              <w:left w:val="single" w:color="auto" w:sz="4" w:space="0"/>
              <w:bottom w:val="nil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7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转入二级学院意见</w:t>
            </w:r>
          </w:p>
        </w:tc>
        <w:tc>
          <w:tcPr>
            <w:tcW w:w="4060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38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599" w:type="dxa"/>
            <w:gridSpan w:val="12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院长签字：</w:t>
            </w:r>
          </w:p>
        </w:tc>
        <w:tc>
          <w:tcPr>
            <w:tcW w:w="37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060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3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38" w:leftChars="-18"/>
              <w:jc w:val="center"/>
              <w:rPr>
                <w:rFonts w:hint="eastAsi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-107" w:leftChars="-51" w:right="-691" w:rightChars="-329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388" w:type="dxa"/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教务处审批意见</w:t>
            </w:r>
          </w:p>
        </w:tc>
        <w:tc>
          <w:tcPr>
            <w:tcW w:w="8032" w:type="dxa"/>
            <w:gridSpan w:val="2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/>
              </w:rPr>
            </w:pPr>
          </w:p>
          <w:p>
            <w:pPr>
              <w:ind w:left="-191" w:leftChars="-91" w:right="-229" w:rightChars="-10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>
            <w:pPr>
              <w:ind w:left="-191" w:leftChars="-91" w:right="-229" w:rightChars="-10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签  字：  </w:t>
            </w:r>
          </w:p>
          <w:p>
            <w:pPr>
              <w:ind w:left="-191" w:leftChars="-91" w:right="-229" w:rightChars="-109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38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032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-1" w:right="71" w:rightChars="34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1.学生转专业办理时间主要为大学一年级第一学期结束前，特殊情况学生可在大学一年级第二学期结束前和其它时间申请。</w:t>
            </w:r>
          </w:p>
          <w:p>
            <w:pPr>
              <w:adjustRightInd w:val="0"/>
              <w:snapToGrid w:val="0"/>
              <w:spacing w:line="400" w:lineRule="exact"/>
              <w:ind w:left="-1" w:right="71" w:rightChars="34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学生将本《申请表》送转出专业所在二级学院和转入专业所在二级学院，转出专业所在二级学院和转入专业所在二级学院签署初步意见后，学生将《申请表》送交教务处。教务处受理日期为每年12月1日～10日和6月1日～10日，其余时间不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A5CAC"/>
    <w:rsid w:val="74430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2017-10-27T06:43:36Z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