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sz w:val="20"/>
        </w:rPr>
      </w:pPr>
    </w:p>
    <w:p>
      <w:pPr>
        <w:pStyle w:val="5"/>
        <w:rPr>
          <w:rFonts w:ascii="仿宋"/>
          <w:sz w:val="20"/>
        </w:rPr>
      </w:pPr>
    </w:p>
    <w:p>
      <w:pPr>
        <w:pStyle w:val="5"/>
        <w:rPr>
          <w:rFonts w:ascii="仿宋"/>
          <w:sz w:val="20"/>
        </w:rPr>
      </w:pPr>
    </w:p>
    <w:p>
      <w:pPr>
        <w:pStyle w:val="5"/>
        <w:rPr>
          <w:rFonts w:ascii="仿宋"/>
          <w:sz w:val="20"/>
        </w:rPr>
      </w:pPr>
    </w:p>
    <w:p>
      <w:pPr>
        <w:pStyle w:val="5"/>
        <w:rPr>
          <w:rFonts w:ascii="仿宋"/>
          <w:sz w:val="20"/>
        </w:rPr>
      </w:pPr>
    </w:p>
    <w:p>
      <w:pPr>
        <w:pStyle w:val="5"/>
        <w:rPr>
          <w:rFonts w:ascii="仿宋"/>
          <w:sz w:val="20"/>
        </w:rPr>
      </w:pPr>
    </w:p>
    <w:p>
      <w:pPr>
        <w:spacing w:before="44"/>
        <w:ind w:left="746" w:right="0" w:firstLine="0"/>
        <w:jc w:val="left"/>
        <w:rPr>
          <w:sz w:val="28"/>
        </w:rPr>
      </w:pPr>
      <w:r>
        <w:rPr>
          <w:sz w:val="28"/>
        </w:rPr>
        <w:t>附件 1：</w:t>
      </w:r>
    </w:p>
    <w:p>
      <w:pPr>
        <w:pStyle w:val="5"/>
        <w:rPr>
          <w:sz w:val="28"/>
        </w:rPr>
      </w:pPr>
    </w:p>
    <w:p>
      <w:pPr>
        <w:pStyle w:val="5"/>
        <w:spacing w:before="10"/>
        <w:rPr>
          <w:sz w:val="19"/>
        </w:rPr>
      </w:pPr>
    </w:p>
    <w:p>
      <w:pPr>
        <w:spacing w:before="0"/>
        <w:ind w:left="0" w:right="619" w:firstLine="0"/>
        <w:jc w:val="center"/>
        <w:rPr>
          <w:rFonts w:hint="eastAsia" w:ascii="Microsoft JhengHei" w:eastAsia="Microsoft JhengHei"/>
          <w:b/>
          <w:sz w:val="48"/>
        </w:rPr>
      </w:pPr>
      <w:r>
        <w:rPr>
          <w:rFonts w:hint="eastAsia" w:ascii="Microsoft JhengHei" w:eastAsia="Microsoft JhengHei"/>
          <w:b/>
          <w:sz w:val="48"/>
        </w:rPr>
        <w:t>浙 江 省 高 等 教 育 学 会</w:t>
      </w:r>
    </w:p>
    <w:p>
      <w:pPr>
        <w:tabs>
          <w:tab w:val="left" w:pos="1447"/>
        </w:tabs>
        <w:spacing w:before="54"/>
        <w:ind w:left="0" w:right="622" w:firstLine="0"/>
        <w:jc w:val="center"/>
        <w:rPr>
          <w:rFonts w:hint="eastAsia" w:ascii="Microsoft JhengHei" w:eastAsia="Microsoft JhengHei"/>
          <w:b/>
          <w:sz w:val="48"/>
        </w:rPr>
      </w:pPr>
      <w:r>
        <w:rPr>
          <w:rFonts w:hint="eastAsia" w:ascii="Microsoft JhengHei" w:eastAsia="Microsoft JhengHei"/>
          <w:b/>
          <w:spacing w:val="40"/>
          <w:sz w:val="48"/>
        </w:rPr>
        <w:t>20</w:t>
      </w:r>
      <w:r>
        <w:rPr>
          <w:rFonts w:hint="eastAsia" w:ascii="Microsoft JhengHei" w:eastAsia="Microsoft JhengHei"/>
          <w:b/>
          <w:spacing w:val="-76"/>
          <w:sz w:val="48"/>
        </w:rPr>
        <w:t xml:space="preserve"> </w:t>
      </w:r>
      <w:r>
        <w:rPr>
          <w:rFonts w:hint="eastAsia" w:ascii="Microsoft JhengHei" w:eastAsia="Microsoft JhengHei"/>
          <w:b/>
          <w:sz w:val="48"/>
        </w:rPr>
        <w:t>2</w:t>
      </w:r>
      <w:r>
        <w:rPr>
          <w:rFonts w:hint="eastAsia" w:ascii="Microsoft JhengHei" w:eastAsia="Microsoft JhengHei"/>
          <w:b/>
          <w:spacing w:val="-76"/>
          <w:sz w:val="48"/>
        </w:rPr>
        <w:t xml:space="preserve"> </w:t>
      </w:r>
      <w:r>
        <w:rPr>
          <w:rFonts w:hint="eastAsia" w:ascii="Microsoft JhengHei" w:eastAsia="Microsoft JhengHei"/>
          <w:b/>
          <w:sz w:val="48"/>
        </w:rPr>
        <w:t>1</w:t>
      </w:r>
      <w:r>
        <w:rPr>
          <w:rFonts w:hint="eastAsia" w:ascii="Microsoft JhengHei" w:eastAsia="Microsoft JhengHei"/>
          <w:b/>
          <w:sz w:val="48"/>
        </w:rPr>
        <w:tab/>
      </w:r>
      <w:r>
        <w:rPr>
          <w:rFonts w:hint="eastAsia" w:ascii="Microsoft JhengHei" w:eastAsia="Microsoft JhengHei"/>
          <w:b/>
          <w:spacing w:val="15"/>
          <w:sz w:val="48"/>
        </w:rPr>
        <w:t>年 度 高 等 教 育 研 究 课 题</w:t>
      </w:r>
    </w:p>
    <w:p>
      <w:pPr>
        <w:spacing w:before="210"/>
        <w:ind w:left="0" w:right="534" w:firstLine="0"/>
        <w:jc w:val="center"/>
        <w:rPr>
          <w:b/>
          <w:sz w:val="52"/>
        </w:rPr>
      </w:pPr>
      <w:r>
        <w:rPr>
          <w:b/>
          <w:spacing w:val="64"/>
          <w:sz w:val="52"/>
        </w:rPr>
        <w:t>立项申报书</w:t>
      </w:r>
    </w:p>
    <w:p>
      <w:pPr>
        <w:pStyle w:val="5"/>
        <w:rPr>
          <w:b/>
          <w:sz w:val="52"/>
        </w:rPr>
      </w:pPr>
    </w:p>
    <w:p>
      <w:pPr>
        <w:pStyle w:val="5"/>
        <w:rPr>
          <w:b/>
          <w:sz w:val="52"/>
        </w:rPr>
      </w:pPr>
    </w:p>
    <w:p>
      <w:pPr>
        <w:pStyle w:val="5"/>
        <w:rPr>
          <w:b/>
          <w:sz w:val="52"/>
        </w:rPr>
      </w:pPr>
    </w:p>
    <w:p>
      <w:pPr>
        <w:pStyle w:val="5"/>
        <w:rPr>
          <w:b/>
          <w:sz w:val="52"/>
        </w:rPr>
      </w:pPr>
    </w:p>
    <w:p>
      <w:pPr>
        <w:pStyle w:val="5"/>
        <w:spacing w:before="9"/>
        <w:rPr>
          <w:b/>
          <w:sz w:val="51"/>
        </w:rPr>
      </w:pPr>
    </w:p>
    <w:p>
      <w:pPr>
        <w:tabs>
          <w:tab w:val="left" w:pos="9642"/>
        </w:tabs>
        <w:spacing w:before="0"/>
        <w:ind w:left="1326" w:right="0" w:firstLine="0"/>
        <w:jc w:val="left"/>
        <w:rPr>
          <w:sz w:val="29"/>
        </w:rPr>
      </w:pPr>
      <w:r>
        <w:rPr>
          <w:spacing w:val="-1"/>
          <w:sz w:val="29"/>
        </w:rPr>
        <w:t>课题</w:t>
      </w:r>
      <w:r>
        <w:rPr>
          <w:sz w:val="29"/>
        </w:rPr>
        <w:t>名称:</w:t>
      </w:r>
      <w:r>
        <w:rPr>
          <w:sz w:val="29"/>
          <w:u w:val="single"/>
        </w:rPr>
        <w:t xml:space="preserve"> </w:t>
      </w:r>
      <w:r>
        <w:rPr>
          <w:sz w:val="29"/>
          <w:u w:val="single"/>
        </w:rPr>
        <w:tab/>
      </w:r>
    </w:p>
    <w:p>
      <w:pPr>
        <w:pStyle w:val="5"/>
        <w:rPr>
          <w:sz w:val="20"/>
        </w:rPr>
      </w:pPr>
    </w:p>
    <w:p>
      <w:pPr>
        <w:tabs>
          <w:tab w:val="left" w:pos="5100"/>
        </w:tabs>
        <w:spacing w:before="213"/>
        <w:ind w:left="1326" w:right="0" w:firstLine="0"/>
        <w:jc w:val="left"/>
        <w:rPr>
          <w:sz w:val="29"/>
        </w:rPr>
      </w:pPr>
      <w:r>
        <mc:AlternateContent>
          <mc:Choice Requires="wps">
            <w:drawing>
              <wp:anchor distT="0" distB="0" distL="114300" distR="114300" simplePos="0" relativeHeight="2048" behindDoc="0" locked="0" layoutInCell="1" allowOverlap="1">
                <wp:simplePos x="0" y="0"/>
                <wp:positionH relativeFrom="page">
                  <wp:posOffset>4575810</wp:posOffset>
                </wp:positionH>
                <wp:positionV relativeFrom="paragraph">
                  <wp:posOffset>361950</wp:posOffset>
                </wp:positionV>
                <wp:extent cx="1196340" cy="0"/>
                <wp:effectExtent l="0" t="0" r="0" b="0"/>
                <wp:wrapNone/>
                <wp:docPr id="1" name="直线 10"/>
                <wp:cNvGraphicFramePr/>
                <a:graphic xmlns:a="http://schemas.openxmlformats.org/drawingml/2006/main">
                  <a:graphicData uri="http://schemas.microsoft.com/office/word/2010/wordprocessingShape">
                    <wps:wsp>
                      <wps:cNvCnPr/>
                      <wps:spPr>
                        <a:xfrm>
                          <a:off x="0" y="0"/>
                          <a:ext cx="11963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60.3pt;margin-top:28.5pt;height:0pt;width:94.2pt;mso-position-horizontal-relative:page;z-index:2048;mso-width-relative:page;mso-height-relative:page;" filled="f" stroked="t" coordsize="21600,21600" o:gfxdata="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POlI1gAAAAkBAAAPAAAAAAAAAAEAIAAAACIAAABkcnMv&#10;ZG93bnJldi54bWxQSwECFAAUAAAACACHTuJA5SQYYMwBAACOAwAADgAAAAAAAAABACAAAAAlAQAA&#10;ZHJzL2Uyb0RvYy54bWxQSwUGAAAAAAYABgBZAQAAYwUAAAAA&#10;">
                <v:fill on="f" focussize="0,0"/>
                <v:stroke weight="0.72pt" color="#000000" joinstyle="round"/>
                <v:imagedata o:title=""/>
                <o:lock v:ext="edit" aspectratio="f"/>
              </v:line>
            </w:pict>
          </mc:Fallback>
        </mc:AlternateContent>
      </w:r>
      <w:r>
        <w:rPr>
          <w:sz w:val="29"/>
        </w:rPr>
        <w:t>课题负责人:</w:t>
      </w:r>
      <w:r>
        <w:rPr>
          <w:sz w:val="29"/>
          <w:u w:val="single"/>
        </w:rPr>
        <w:t xml:space="preserve"> </w:t>
      </w:r>
      <w:r>
        <w:rPr>
          <w:sz w:val="29"/>
          <w:u w:val="single"/>
        </w:rPr>
        <w:tab/>
      </w:r>
      <w:r>
        <w:rPr>
          <w:sz w:val="29"/>
        </w:rPr>
        <w:t>办公</w:t>
      </w:r>
      <w:r>
        <w:rPr>
          <w:spacing w:val="-3"/>
          <w:sz w:val="29"/>
        </w:rPr>
        <w:t>电</w:t>
      </w:r>
      <w:r>
        <w:rPr>
          <w:sz w:val="29"/>
        </w:rPr>
        <w:t>话:</w:t>
      </w:r>
    </w:p>
    <w:p>
      <w:pPr>
        <w:pStyle w:val="5"/>
        <w:rPr>
          <w:sz w:val="20"/>
        </w:rPr>
      </w:pPr>
    </w:p>
    <w:p>
      <w:pPr>
        <w:tabs>
          <w:tab w:val="left" w:pos="5097"/>
        </w:tabs>
        <w:spacing w:before="212"/>
        <w:ind w:left="1326" w:right="0" w:firstLine="0"/>
        <w:jc w:val="left"/>
        <w:rPr>
          <w:sz w:val="29"/>
        </w:rPr>
      </w:pPr>
      <w:r>
        <mc:AlternateContent>
          <mc:Choice Requires="wps">
            <w:drawing>
              <wp:anchor distT="0" distB="0" distL="114300" distR="114300" simplePos="0" relativeHeight="2048" behindDoc="0" locked="0" layoutInCell="1" allowOverlap="1">
                <wp:simplePos x="0" y="0"/>
                <wp:positionH relativeFrom="page">
                  <wp:posOffset>1995170</wp:posOffset>
                </wp:positionH>
                <wp:positionV relativeFrom="paragraph">
                  <wp:posOffset>361315</wp:posOffset>
                </wp:positionV>
                <wp:extent cx="1749425" cy="0"/>
                <wp:effectExtent l="0" t="0" r="0" b="0"/>
                <wp:wrapNone/>
                <wp:docPr id="2" name="直线 11"/>
                <wp:cNvGraphicFramePr/>
                <a:graphic xmlns:a="http://schemas.openxmlformats.org/drawingml/2006/main">
                  <a:graphicData uri="http://schemas.microsoft.com/office/word/2010/wordprocessingShape">
                    <wps:wsp>
                      <wps:cNvCnPr/>
                      <wps:spPr>
                        <a:xfrm>
                          <a:off x="0" y="0"/>
                          <a:ext cx="174942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57.1pt;margin-top:28.45pt;height:0pt;width:137.75pt;mso-position-horizontal-relative:page;z-index:2048;mso-width-relative:page;mso-height-relative:page;" filled="f" stroked="t" coordsize="21600,21600" o:gfxdata="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NLWW1wAAAAkBAAAPAAAAAAAAAAEAIAAAACIAAABk&#10;cnMvZG93bnJldi54bWxQSwECFAAUAAAACACHTuJAzaEkBc4BAACOAwAADgAAAAAAAAABACAAAAAm&#10;AQAAZHJzL2Uyb0RvYy54bWxQSwUGAAAAAAYABgBZAQAAZ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048" behindDoc="0" locked="0" layoutInCell="1" allowOverlap="1">
                <wp:simplePos x="0" y="0"/>
                <wp:positionH relativeFrom="page">
                  <wp:posOffset>4391025</wp:posOffset>
                </wp:positionH>
                <wp:positionV relativeFrom="paragraph">
                  <wp:posOffset>347345</wp:posOffset>
                </wp:positionV>
                <wp:extent cx="2153285" cy="0"/>
                <wp:effectExtent l="0" t="0" r="0" b="0"/>
                <wp:wrapNone/>
                <wp:docPr id="3" name="直线 12"/>
                <wp:cNvGraphicFramePr/>
                <a:graphic xmlns:a="http://schemas.openxmlformats.org/drawingml/2006/main">
                  <a:graphicData uri="http://schemas.microsoft.com/office/word/2010/wordprocessingShape">
                    <wps:wsp>
                      <wps:cNvCnPr/>
                      <wps:spPr>
                        <a:xfrm>
                          <a:off x="0" y="0"/>
                          <a:ext cx="21532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45.75pt;margin-top:27.35pt;height:0pt;width:169.55pt;mso-position-horizontal-relative:page;z-index:2048;mso-width-relative:page;mso-height-relative:page;" filled="f" stroked="t" coordsize="21600,21600" o:gfxdata="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Q49u1gAAAAoBAAAPAAAAAAAAAAEAIAAAACIAAABk&#10;cnMvZG93bnJldi54bWxQSwECFAAUAAAACACHTuJAqxzlRc8BAACOAwAADgAAAAAAAAABACAAAAAl&#10;AQAAZHJzL2Uyb0RvYy54bWxQSwUGAAAAAAYABgBZAQAAZgUAAAAA&#10;">
                <v:fill on="f" focussize="0,0"/>
                <v:stroke weight="0.72pt" color="#000000" joinstyle="round"/>
                <v:imagedata o:title=""/>
                <o:lock v:ext="edit" aspectratio="f"/>
              </v:line>
            </w:pict>
          </mc:Fallback>
        </mc:AlternateContent>
      </w:r>
      <w:r>
        <w:rPr>
          <w:sz w:val="29"/>
        </w:rPr>
        <w:t>E-mail:</w:t>
      </w:r>
      <w:r>
        <w:rPr>
          <w:sz w:val="29"/>
        </w:rPr>
        <w:tab/>
      </w:r>
      <w:r>
        <w:rPr>
          <w:sz w:val="29"/>
        </w:rPr>
        <w:t>手机号:</w:t>
      </w:r>
    </w:p>
    <w:p>
      <w:pPr>
        <w:pStyle w:val="5"/>
        <w:rPr>
          <w:sz w:val="20"/>
        </w:rPr>
      </w:pPr>
    </w:p>
    <w:p>
      <w:pPr>
        <w:tabs>
          <w:tab w:val="left" w:pos="9637"/>
        </w:tabs>
        <w:spacing w:before="223"/>
        <w:ind w:left="1305" w:right="0" w:firstLine="0"/>
        <w:jc w:val="left"/>
        <w:rPr>
          <w:sz w:val="28"/>
        </w:rPr>
      </w:pPr>
      <w:r>
        <w:rPr>
          <w:spacing w:val="-1"/>
          <w:sz w:val="28"/>
        </w:rPr>
        <w:t>工作</w:t>
      </w:r>
      <w:r>
        <w:rPr>
          <w:sz w:val="28"/>
        </w:rPr>
        <w:t>单</w:t>
      </w:r>
      <w:r>
        <w:rPr>
          <w:spacing w:val="-3"/>
          <w:sz w:val="28"/>
        </w:rPr>
        <w:t>位</w:t>
      </w:r>
      <w:r>
        <w:rPr>
          <w:sz w:val="28"/>
        </w:rPr>
        <w:t>:</w:t>
      </w:r>
      <w:r>
        <w:rPr>
          <w:sz w:val="28"/>
          <w:u w:val="single"/>
        </w:rPr>
        <w:t xml:space="preserve"> </w:t>
      </w:r>
      <w:r>
        <w:rPr>
          <w:sz w:val="28"/>
          <w:u w:val="single"/>
        </w:rPr>
        <w:tab/>
      </w:r>
    </w:p>
    <w:p>
      <w:pPr>
        <w:pStyle w:val="5"/>
        <w:rPr>
          <w:sz w:val="20"/>
        </w:rPr>
      </w:pPr>
    </w:p>
    <w:p>
      <w:pPr>
        <w:tabs>
          <w:tab w:val="left" w:pos="9637"/>
        </w:tabs>
        <w:spacing w:before="225"/>
        <w:ind w:left="1305" w:right="0" w:firstLine="0"/>
        <w:jc w:val="left"/>
        <w:rPr>
          <w:sz w:val="28"/>
        </w:rPr>
      </w:pPr>
      <w:r>
        <w:rPr>
          <w:spacing w:val="-1"/>
          <w:sz w:val="28"/>
        </w:rPr>
        <w:t>申报</w:t>
      </w:r>
      <w:r>
        <w:rPr>
          <w:sz w:val="28"/>
        </w:rPr>
        <w:t>日</w:t>
      </w:r>
      <w:r>
        <w:rPr>
          <w:spacing w:val="-3"/>
          <w:sz w:val="28"/>
        </w:rPr>
        <w:t>期</w:t>
      </w:r>
      <w:r>
        <w:rPr>
          <w:sz w:val="28"/>
        </w:rPr>
        <w:t>:</w:t>
      </w:r>
      <w:r>
        <w:rPr>
          <w:sz w:val="28"/>
          <w:u w:val="single"/>
        </w:rPr>
        <w:t xml:space="preserve"> </w:t>
      </w:r>
      <w:r>
        <w:rPr>
          <w:sz w:val="28"/>
          <w:u w:val="single"/>
        </w:rPr>
        <w:tab/>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rPr>
          <w:sz w:val="20"/>
        </w:rPr>
      </w:pPr>
    </w:p>
    <w:p>
      <w:pPr>
        <w:spacing w:before="37"/>
        <w:ind w:left="0" w:right="456" w:firstLine="0"/>
        <w:jc w:val="center"/>
        <w:rPr>
          <w:sz w:val="44"/>
        </w:rPr>
      </w:pPr>
      <w:r>
        <w:rPr>
          <w:sz w:val="44"/>
        </w:rPr>
        <w:t>浙江省高等教育学会制</w:t>
      </w:r>
    </w:p>
    <w:p>
      <w:pPr>
        <w:spacing w:before="61"/>
        <w:ind w:left="0" w:right="453" w:firstLine="0"/>
        <w:jc w:val="center"/>
        <w:rPr>
          <w:sz w:val="44"/>
        </w:rPr>
      </w:pPr>
      <w:r>
        <w:rPr>
          <w:rFonts w:ascii="Times New Roman" w:eastAsia="Times New Roman"/>
          <w:sz w:val="44"/>
        </w:rPr>
        <w:t xml:space="preserve">2021 </w:t>
      </w:r>
      <w:r>
        <w:rPr>
          <w:spacing w:val="-55"/>
          <w:sz w:val="44"/>
        </w:rPr>
        <w:t xml:space="preserve">年 </w:t>
      </w:r>
      <w:r>
        <w:rPr>
          <w:rFonts w:ascii="Times New Roman" w:eastAsia="Times New Roman"/>
          <w:sz w:val="44"/>
        </w:rPr>
        <w:t xml:space="preserve">3 </w:t>
      </w:r>
      <w:r>
        <w:rPr>
          <w:sz w:val="44"/>
        </w:rPr>
        <w:t>月</w:t>
      </w:r>
    </w:p>
    <w:p>
      <w:pPr>
        <w:spacing w:after="0"/>
        <w:jc w:val="center"/>
        <w:rPr>
          <w:sz w:val="44"/>
        </w:rPr>
        <w:sectPr>
          <w:pgSz w:w="11910" w:h="16850"/>
          <w:pgMar w:top="1120" w:right="400" w:bottom="280" w:left="800" w:header="720" w:footer="720" w:gutter="0"/>
        </w:sectPr>
      </w:pPr>
    </w:p>
    <w:p>
      <w:pPr>
        <w:spacing w:before="45"/>
        <w:ind w:left="746" w:right="0" w:firstLine="0"/>
        <w:jc w:val="left"/>
        <w:rPr>
          <w:rFonts w:hint="eastAsia" w:ascii="黑体" w:eastAsia="黑体"/>
          <w:sz w:val="30"/>
        </w:rPr>
      </w:pPr>
      <w:r>
        <w:rPr>
          <w:rFonts w:hint="eastAsia" w:ascii="黑体" w:eastAsia="黑体"/>
          <w:sz w:val="30"/>
        </w:rPr>
        <w:t>一、数据表</w:t>
      </w:r>
    </w:p>
    <w:p>
      <w:pPr>
        <w:pStyle w:val="5"/>
        <w:spacing w:before="4"/>
        <w:rPr>
          <w:rFonts w:ascii="黑体"/>
          <w:sz w:val="27"/>
        </w:rPr>
      </w:pPr>
    </w:p>
    <w:tbl>
      <w:tblPr>
        <w:tblStyle w:val="6"/>
        <w:tblW w:w="9734" w:type="dxa"/>
        <w:tblInd w:w="27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6"/>
        <w:gridCol w:w="862"/>
        <w:gridCol w:w="358"/>
        <w:gridCol w:w="1182"/>
        <w:gridCol w:w="385"/>
        <w:gridCol w:w="519"/>
        <w:gridCol w:w="363"/>
        <w:gridCol w:w="478"/>
        <w:gridCol w:w="274"/>
        <w:gridCol w:w="406"/>
        <w:gridCol w:w="737"/>
        <w:gridCol w:w="423"/>
        <w:gridCol w:w="368"/>
        <w:gridCol w:w="301"/>
        <w:gridCol w:w="421"/>
        <w:gridCol w:w="21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24" w:hRule="atLeast"/>
        </w:trPr>
        <w:tc>
          <w:tcPr>
            <w:tcW w:w="1398" w:type="dxa"/>
            <w:gridSpan w:val="2"/>
            <w:tcBorders>
              <w:bottom w:val="single" w:color="000000" w:sz="6" w:space="0"/>
              <w:right w:val="single" w:color="000000" w:sz="6" w:space="0"/>
            </w:tcBorders>
          </w:tcPr>
          <w:p>
            <w:pPr>
              <w:pStyle w:val="10"/>
              <w:spacing w:before="9"/>
              <w:rPr>
                <w:rFonts w:ascii="黑体"/>
                <w:sz w:val="21"/>
              </w:rPr>
            </w:pPr>
          </w:p>
          <w:p>
            <w:pPr>
              <w:pStyle w:val="10"/>
              <w:spacing w:before="1"/>
              <w:ind w:left="107"/>
              <w:rPr>
                <w:sz w:val="21"/>
              </w:rPr>
            </w:pPr>
            <w:r>
              <w:rPr>
                <w:sz w:val="21"/>
              </w:rPr>
              <w:t>课题名称</w:t>
            </w:r>
          </w:p>
        </w:tc>
        <w:tc>
          <w:tcPr>
            <w:tcW w:w="8336" w:type="dxa"/>
            <w:gridSpan w:val="14"/>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关键词</w:t>
            </w:r>
          </w:p>
        </w:tc>
        <w:tc>
          <w:tcPr>
            <w:tcW w:w="8336" w:type="dxa"/>
            <w:gridSpan w:val="14"/>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负责人姓名</w:t>
            </w:r>
          </w:p>
        </w:tc>
        <w:tc>
          <w:tcPr>
            <w:tcW w:w="154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904" w:type="dxa"/>
            <w:gridSpan w:val="2"/>
            <w:tcBorders>
              <w:top w:val="single" w:color="000000" w:sz="6" w:space="0"/>
              <w:left w:val="single" w:color="000000" w:sz="6" w:space="0"/>
              <w:bottom w:val="single" w:color="000000" w:sz="6" w:space="0"/>
              <w:right w:val="single" w:color="000000" w:sz="6" w:space="0"/>
            </w:tcBorders>
          </w:tcPr>
          <w:p>
            <w:pPr>
              <w:pStyle w:val="10"/>
              <w:spacing w:before="159"/>
              <w:ind w:left="113"/>
              <w:rPr>
                <w:sz w:val="21"/>
              </w:rPr>
            </w:pPr>
            <w:r>
              <w:rPr>
                <w:sz w:val="21"/>
              </w:rPr>
              <w:t>性别</w:t>
            </w:r>
          </w:p>
        </w:tc>
        <w:tc>
          <w:tcPr>
            <w:tcW w:w="84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680" w:type="dxa"/>
            <w:gridSpan w:val="2"/>
            <w:tcBorders>
              <w:top w:val="single" w:color="000000" w:sz="6" w:space="0"/>
              <w:left w:val="single" w:color="000000" w:sz="6" w:space="0"/>
              <w:bottom w:val="single" w:color="000000" w:sz="6" w:space="0"/>
              <w:right w:val="single" w:color="000000" w:sz="6" w:space="0"/>
            </w:tcBorders>
          </w:tcPr>
          <w:p>
            <w:pPr>
              <w:pStyle w:val="10"/>
              <w:spacing w:before="159"/>
              <w:ind w:left="110"/>
              <w:rPr>
                <w:sz w:val="21"/>
              </w:rPr>
            </w:pPr>
            <w:r>
              <w:rPr>
                <w:sz w:val="21"/>
              </w:rPr>
              <w:t>民族</w:t>
            </w: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092" w:type="dxa"/>
            <w:gridSpan w:val="3"/>
            <w:tcBorders>
              <w:top w:val="single" w:color="000000" w:sz="6" w:space="0"/>
              <w:left w:val="single" w:color="000000" w:sz="6" w:space="0"/>
              <w:bottom w:val="single" w:color="000000" w:sz="6" w:space="0"/>
              <w:right w:val="single" w:color="000000" w:sz="6" w:space="0"/>
            </w:tcBorders>
          </w:tcPr>
          <w:p>
            <w:pPr>
              <w:pStyle w:val="10"/>
              <w:spacing w:before="159"/>
              <w:ind w:left="90"/>
              <w:rPr>
                <w:sz w:val="21"/>
              </w:rPr>
            </w:pPr>
            <w:r>
              <w:rPr>
                <w:sz w:val="21"/>
              </w:rPr>
              <w:t>出生日期</w:t>
            </w:r>
          </w:p>
        </w:tc>
        <w:tc>
          <w:tcPr>
            <w:tcW w:w="2542" w:type="dxa"/>
            <w:gridSpan w:val="2"/>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5" w:hRule="atLeast"/>
        </w:trPr>
        <w:tc>
          <w:tcPr>
            <w:tcW w:w="1398" w:type="dxa"/>
            <w:gridSpan w:val="2"/>
            <w:tcBorders>
              <w:top w:val="single" w:color="000000" w:sz="6" w:space="0"/>
              <w:bottom w:val="single" w:color="000000" w:sz="6" w:space="0"/>
              <w:right w:val="single" w:color="000000" w:sz="6" w:space="0"/>
            </w:tcBorders>
          </w:tcPr>
          <w:p>
            <w:pPr>
              <w:pStyle w:val="10"/>
              <w:spacing w:before="164"/>
              <w:ind w:left="107"/>
              <w:rPr>
                <w:sz w:val="21"/>
              </w:rPr>
            </w:pPr>
            <w:r>
              <w:rPr>
                <w:sz w:val="21"/>
              </w:rPr>
              <w:t>行政职务</w:t>
            </w:r>
          </w:p>
        </w:tc>
        <w:tc>
          <w:tcPr>
            <w:tcW w:w="154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745" w:type="dxa"/>
            <w:gridSpan w:val="4"/>
            <w:tcBorders>
              <w:top w:val="single" w:color="000000" w:sz="6" w:space="0"/>
              <w:left w:val="single" w:color="000000" w:sz="6" w:space="0"/>
              <w:bottom w:val="single" w:color="000000" w:sz="6" w:space="0"/>
              <w:right w:val="single" w:color="000000" w:sz="6" w:space="0"/>
            </w:tcBorders>
          </w:tcPr>
          <w:p>
            <w:pPr>
              <w:pStyle w:val="10"/>
              <w:spacing w:before="164"/>
              <w:ind w:left="113"/>
              <w:rPr>
                <w:sz w:val="21"/>
              </w:rPr>
            </w:pPr>
            <w:r>
              <w:rPr>
                <w:sz w:val="21"/>
              </w:rPr>
              <w:t>专业技术职称</w:t>
            </w:r>
          </w:p>
        </w:tc>
        <w:tc>
          <w:tcPr>
            <w:tcW w:w="1840" w:type="dxa"/>
            <w:gridSpan w:val="4"/>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090" w:type="dxa"/>
            <w:gridSpan w:val="3"/>
            <w:tcBorders>
              <w:top w:val="single" w:color="000000" w:sz="6" w:space="0"/>
              <w:left w:val="single" w:color="000000" w:sz="6" w:space="0"/>
              <w:bottom w:val="single" w:color="000000" w:sz="6" w:space="0"/>
              <w:right w:val="single" w:color="000000" w:sz="6" w:space="0"/>
            </w:tcBorders>
          </w:tcPr>
          <w:p>
            <w:pPr>
              <w:pStyle w:val="10"/>
              <w:spacing w:before="164"/>
              <w:ind w:left="104"/>
              <w:rPr>
                <w:sz w:val="21"/>
              </w:rPr>
            </w:pPr>
            <w:r>
              <w:rPr>
                <w:sz w:val="21"/>
              </w:rPr>
              <w:t>研究专长</w:t>
            </w:r>
          </w:p>
        </w:tc>
        <w:tc>
          <w:tcPr>
            <w:tcW w:w="2121"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2" w:hRule="atLeast"/>
        </w:trPr>
        <w:tc>
          <w:tcPr>
            <w:tcW w:w="1398" w:type="dxa"/>
            <w:gridSpan w:val="2"/>
            <w:tcBorders>
              <w:top w:val="single" w:color="000000" w:sz="6" w:space="0"/>
              <w:bottom w:val="single" w:color="000000" w:sz="6" w:space="0"/>
              <w:right w:val="single" w:color="000000" w:sz="6" w:space="0"/>
            </w:tcBorders>
          </w:tcPr>
          <w:p>
            <w:pPr>
              <w:pStyle w:val="10"/>
              <w:spacing w:before="164"/>
              <w:ind w:left="107"/>
              <w:rPr>
                <w:sz w:val="21"/>
              </w:rPr>
            </w:pPr>
            <w:r>
              <w:rPr>
                <w:sz w:val="21"/>
              </w:rPr>
              <w:t>最后学历</w:t>
            </w:r>
          </w:p>
        </w:tc>
        <w:tc>
          <w:tcPr>
            <w:tcW w:w="1925"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3200" w:type="dxa"/>
            <w:gridSpan w:val="7"/>
            <w:tcBorders>
              <w:top w:val="single" w:color="000000" w:sz="6" w:space="0"/>
              <w:left w:val="single" w:color="000000" w:sz="6" w:space="0"/>
              <w:bottom w:val="single" w:color="000000" w:sz="6" w:space="0"/>
              <w:right w:val="single" w:color="000000" w:sz="6" w:space="0"/>
            </w:tcBorders>
          </w:tcPr>
          <w:p>
            <w:pPr>
              <w:pStyle w:val="10"/>
              <w:spacing w:before="164"/>
              <w:ind w:left="112"/>
              <w:rPr>
                <w:sz w:val="21"/>
              </w:rPr>
            </w:pPr>
            <w:r>
              <w:rPr>
                <w:sz w:val="21"/>
              </w:rPr>
              <w:t>最后学位</w:t>
            </w:r>
          </w:p>
        </w:tc>
        <w:tc>
          <w:tcPr>
            <w:tcW w:w="3211" w:type="dxa"/>
            <w:gridSpan w:val="4"/>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工作单位</w:t>
            </w:r>
          </w:p>
        </w:tc>
        <w:tc>
          <w:tcPr>
            <w:tcW w:w="3559" w:type="dxa"/>
            <w:gridSpan w:val="7"/>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43" w:type="dxa"/>
            <w:gridSpan w:val="2"/>
            <w:tcBorders>
              <w:top w:val="single" w:color="000000" w:sz="6" w:space="0"/>
              <w:left w:val="single" w:color="000000" w:sz="6" w:space="0"/>
              <w:bottom w:val="single" w:color="000000" w:sz="6" w:space="0"/>
              <w:right w:val="single" w:color="000000" w:sz="6" w:space="0"/>
            </w:tcBorders>
          </w:tcPr>
          <w:p>
            <w:pPr>
              <w:pStyle w:val="10"/>
              <w:spacing w:before="159"/>
              <w:ind w:left="110"/>
              <w:rPr>
                <w:sz w:val="21"/>
              </w:rPr>
            </w:pPr>
            <w:r>
              <w:rPr>
                <w:sz w:val="21"/>
              </w:rPr>
              <w:t>电子信箱</w:t>
            </w:r>
          </w:p>
        </w:tc>
        <w:tc>
          <w:tcPr>
            <w:tcW w:w="3634" w:type="dxa"/>
            <w:gridSpan w:val="5"/>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邮寄地址</w:t>
            </w:r>
          </w:p>
        </w:tc>
        <w:tc>
          <w:tcPr>
            <w:tcW w:w="4702" w:type="dxa"/>
            <w:gridSpan w:val="9"/>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513" w:type="dxa"/>
            <w:gridSpan w:val="4"/>
            <w:tcBorders>
              <w:top w:val="single" w:color="000000" w:sz="6" w:space="0"/>
              <w:left w:val="single" w:color="000000" w:sz="6" w:space="0"/>
              <w:bottom w:val="single" w:color="000000" w:sz="6" w:space="0"/>
              <w:right w:val="single" w:color="000000" w:sz="6" w:space="0"/>
            </w:tcBorders>
          </w:tcPr>
          <w:p>
            <w:pPr>
              <w:pStyle w:val="10"/>
              <w:spacing w:before="159"/>
              <w:ind w:left="90"/>
              <w:rPr>
                <w:sz w:val="21"/>
              </w:rPr>
            </w:pPr>
            <w:r>
              <w:rPr>
                <w:sz w:val="21"/>
              </w:rPr>
              <w:t>邮政编码</w:t>
            </w:r>
          </w:p>
        </w:tc>
        <w:tc>
          <w:tcPr>
            <w:tcW w:w="2121"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联系电话</w:t>
            </w:r>
          </w:p>
        </w:tc>
        <w:tc>
          <w:tcPr>
            <w:tcW w:w="8336" w:type="dxa"/>
            <w:gridSpan w:val="14"/>
            <w:tcBorders>
              <w:top w:val="single" w:color="000000" w:sz="6" w:space="0"/>
              <w:left w:val="single" w:color="000000" w:sz="6" w:space="0"/>
              <w:bottom w:val="single" w:color="000000" w:sz="6" w:space="0"/>
            </w:tcBorders>
          </w:tcPr>
          <w:p>
            <w:pPr>
              <w:pStyle w:val="10"/>
              <w:tabs>
                <w:tab w:val="left" w:pos="3371"/>
              </w:tabs>
              <w:spacing w:before="159"/>
              <w:ind w:left="430"/>
              <w:rPr>
                <w:sz w:val="21"/>
              </w:rPr>
            </w:pPr>
            <w:r>
              <w:rPr>
                <w:spacing w:val="-3"/>
                <w:sz w:val="21"/>
              </w:rPr>
              <w:t>（</w:t>
            </w:r>
            <w:r>
              <w:rPr>
                <w:sz w:val="21"/>
              </w:rPr>
              <w:t>办</w:t>
            </w:r>
            <w:r>
              <w:rPr>
                <w:spacing w:val="-3"/>
                <w:sz w:val="21"/>
              </w:rPr>
              <w:t>公</w:t>
            </w:r>
            <w:r>
              <w:rPr>
                <w:sz w:val="21"/>
              </w:rPr>
              <w:t>）</w:t>
            </w:r>
            <w:r>
              <w:rPr>
                <w:sz w:val="21"/>
              </w:rPr>
              <w:tab/>
            </w:r>
            <w:r>
              <w:rPr>
                <w:spacing w:val="-3"/>
                <w:sz w:val="21"/>
              </w:rPr>
              <w:t>（</w:t>
            </w:r>
            <w:r>
              <w:rPr>
                <w:sz w:val="21"/>
              </w:rPr>
              <w:t>手</w:t>
            </w:r>
            <w:r>
              <w:rPr>
                <w:spacing w:val="-3"/>
                <w:sz w:val="21"/>
              </w:rPr>
              <w:t>机</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1398" w:type="dxa"/>
            <w:gridSpan w:val="2"/>
            <w:tcBorders>
              <w:top w:val="single" w:color="000000" w:sz="6" w:space="0"/>
              <w:bottom w:val="single" w:color="000000" w:sz="6" w:space="0"/>
              <w:right w:val="single" w:color="000000" w:sz="6" w:space="0"/>
            </w:tcBorders>
          </w:tcPr>
          <w:p>
            <w:pPr>
              <w:pStyle w:val="10"/>
              <w:spacing w:before="159"/>
              <w:ind w:left="107"/>
              <w:rPr>
                <w:sz w:val="21"/>
              </w:rPr>
            </w:pPr>
            <w:r>
              <w:rPr>
                <w:sz w:val="21"/>
              </w:rPr>
              <w:t>身份证号</w:t>
            </w:r>
          </w:p>
        </w:tc>
        <w:tc>
          <w:tcPr>
            <w:tcW w:w="8336" w:type="dxa"/>
            <w:gridSpan w:val="14"/>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536" w:type="dxa"/>
            <w:vMerge w:val="restart"/>
            <w:tcBorders>
              <w:top w:val="single" w:color="000000" w:sz="6" w:space="0"/>
              <w:bottom w:val="single" w:color="000000" w:sz="6" w:space="0"/>
              <w:right w:val="single" w:color="000000" w:sz="6" w:space="0"/>
            </w:tcBorders>
          </w:tcPr>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0"/>
              <w:rPr>
                <w:rFonts w:ascii="黑体"/>
                <w:sz w:val="20"/>
              </w:rPr>
            </w:pPr>
          </w:p>
          <w:p>
            <w:pPr>
              <w:pStyle w:val="10"/>
              <w:spacing w:before="6"/>
              <w:rPr>
                <w:rFonts w:ascii="黑体"/>
                <w:sz w:val="17"/>
              </w:rPr>
            </w:pPr>
          </w:p>
          <w:p>
            <w:pPr>
              <w:pStyle w:val="10"/>
              <w:spacing w:before="0" w:line="278" w:lineRule="auto"/>
              <w:ind w:left="107" w:right="192"/>
              <w:jc w:val="both"/>
              <w:rPr>
                <w:sz w:val="21"/>
              </w:rPr>
            </w:pPr>
            <w:r>
              <w:rPr>
                <w:sz w:val="21"/>
              </w:rPr>
              <w:t>课题组成员</w:t>
            </w: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159"/>
              <w:ind w:left="114"/>
              <w:rPr>
                <w:sz w:val="21"/>
              </w:rPr>
            </w:pPr>
            <w:r>
              <w:rPr>
                <w:sz w:val="21"/>
              </w:rPr>
              <w:t>姓 名</w:t>
            </w: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159"/>
              <w:ind w:left="113"/>
              <w:rPr>
                <w:sz w:val="21"/>
              </w:rPr>
            </w:pPr>
            <w:r>
              <w:rPr>
                <w:sz w:val="21"/>
              </w:rPr>
              <w:t>出生年月</w:t>
            </w: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159"/>
              <w:ind w:left="113"/>
              <w:rPr>
                <w:sz w:val="21"/>
              </w:rPr>
            </w:pPr>
            <w:r>
              <w:rPr>
                <w:sz w:val="21"/>
              </w:rPr>
              <w:t>专业职称</w:t>
            </w: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159"/>
              <w:ind w:left="110"/>
              <w:rPr>
                <w:sz w:val="21"/>
              </w:rPr>
            </w:pPr>
            <w:r>
              <w:rPr>
                <w:sz w:val="21"/>
              </w:rPr>
              <w:t>研究专长</w:t>
            </w: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159"/>
              <w:ind w:left="131"/>
              <w:rPr>
                <w:sz w:val="21"/>
              </w:rPr>
            </w:pPr>
            <w:r>
              <w:rPr>
                <w:sz w:val="21"/>
              </w:rPr>
              <w:t>学历</w:t>
            </w: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159"/>
              <w:ind w:left="148"/>
              <w:rPr>
                <w:sz w:val="21"/>
              </w:rPr>
            </w:pPr>
            <w:r>
              <w:rPr>
                <w:sz w:val="21"/>
              </w:rPr>
              <w:t>学位</w:t>
            </w:r>
          </w:p>
        </w:tc>
        <w:tc>
          <w:tcPr>
            <w:tcW w:w="2843" w:type="dxa"/>
            <w:gridSpan w:val="3"/>
            <w:tcBorders>
              <w:top w:val="single" w:color="000000" w:sz="6" w:space="0"/>
              <w:left w:val="single" w:color="000000" w:sz="6" w:space="0"/>
              <w:bottom w:val="single" w:color="000000" w:sz="6" w:space="0"/>
            </w:tcBorders>
          </w:tcPr>
          <w:p>
            <w:pPr>
              <w:pStyle w:val="10"/>
              <w:tabs>
                <w:tab w:val="left" w:pos="530"/>
                <w:tab w:val="left" w:pos="951"/>
                <w:tab w:val="left" w:pos="1371"/>
              </w:tabs>
              <w:spacing w:before="159"/>
              <w:ind w:left="108"/>
              <w:rPr>
                <w:sz w:val="21"/>
              </w:rPr>
            </w:pPr>
            <w:r>
              <w:rPr>
                <w:sz w:val="21"/>
              </w:rPr>
              <w:t>工</w:t>
            </w:r>
            <w:r>
              <w:rPr>
                <w:sz w:val="21"/>
              </w:rPr>
              <w:tab/>
            </w:r>
            <w:r>
              <w:rPr>
                <w:sz w:val="21"/>
              </w:rPr>
              <w:t>作</w:t>
            </w:r>
            <w:r>
              <w:rPr>
                <w:sz w:val="21"/>
              </w:rPr>
              <w:tab/>
            </w:r>
            <w:r>
              <w:rPr>
                <w:sz w:val="21"/>
              </w:rPr>
              <w:t>单</w:t>
            </w:r>
            <w:r>
              <w:rPr>
                <w:sz w:val="21"/>
              </w:rPr>
              <w:tab/>
            </w:r>
            <w:r>
              <w:rPr>
                <w:sz w:val="21"/>
              </w:rPr>
              <w:t>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3"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2" w:hRule="atLeast"/>
        </w:trPr>
        <w:tc>
          <w:tcPr>
            <w:tcW w:w="536" w:type="dxa"/>
            <w:vMerge w:val="continue"/>
            <w:tcBorders>
              <w:top w:val="nil"/>
              <w:bottom w:val="single" w:color="000000" w:sz="6" w:space="0"/>
              <w:right w:val="single" w:color="000000" w:sz="6" w:space="0"/>
            </w:tcBorders>
          </w:tcPr>
          <w:p>
            <w:pPr>
              <w:rPr>
                <w:sz w:val="2"/>
                <w:szCs w:val="2"/>
              </w:rPr>
            </w:pPr>
          </w:p>
        </w:tc>
        <w:tc>
          <w:tcPr>
            <w:tcW w:w="1220"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82"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267"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158" w:type="dxa"/>
            <w:gridSpan w:val="3"/>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3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791" w:type="dxa"/>
            <w:gridSpan w:val="2"/>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43" w:type="dxa"/>
            <w:gridSpan w:val="3"/>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4205" w:type="dxa"/>
            <w:gridSpan w:val="7"/>
            <w:tcBorders>
              <w:top w:val="single" w:color="000000" w:sz="6" w:space="0"/>
              <w:right w:val="single" w:color="000000" w:sz="6" w:space="0"/>
            </w:tcBorders>
          </w:tcPr>
          <w:p>
            <w:pPr>
              <w:pStyle w:val="10"/>
              <w:spacing w:before="159"/>
              <w:ind w:left="107"/>
              <w:rPr>
                <w:sz w:val="21"/>
              </w:rPr>
            </w:pPr>
            <w:r>
              <w:rPr>
                <w:sz w:val="21"/>
              </w:rPr>
              <w:t>预计完成时间</w:t>
            </w:r>
          </w:p>
        </w:tc>
        <w:tc>
          <w:tcPr>
            <w:tcW w:w="5529" w:type="dxa"/>
            <w:gridSpan w:val="9"/>
            <w:tcBorders>
              <w:top w:val="single" w:color="000000" w:sz="6" w:space="0"/>
              <w:left w:val="single" w:color="000000" w:sz="6" w:space="0"/>
            </w:tcBorders>
          </w:tcPr>
          <w:p>
            <w:pPr>
              <w:pStyle w:val="10"/>
              <w:tabs>
                <w:tab w:val="left" w:pos="1268"/>
              </w:tabs>
              <w:spacing w:before="159"/>
              <w:ind w:left="636"/>
              <w:rPr>
                <w:sz w:val="21"/>
              </w:rPr>
            </w:pPr>
            <w:r>
              <w:rPr>
                <w:sz w:val="21"/>
              </w:rPr>
              <w:t>年</w:t>
            </w:r>
            <w:r>
              <w:rPr>
                <w:sz w:val="21"/>
              </w:rPr>
              <w:tab/>
            </w:r>
            <w:r>
              <w:rPr>
                <w:sz w:val="21"/>
              </w:rPr>
              <w:t>月</w:t>
            </w:r>
          </w:p>
        </w:tc>
      </w:tr>
    </w:tbl>
    <w:p>
      <w:pPr>
        <w:spacing w:after="0"/>
        <w:rPr>
          <w:sz w:val="21"/>
        </w:rPr>
        <w:sectPr>
          <w:pgSz w:w="11910" w:h="16850"/>
          <w:pgMar w:top="1320" w:right="400" w:bottom="280" w:left="800" w:header="720" w:footer="720" w:gutter="0"/>
        </w:sectPr>
      </w:pPr>
    </w:p>
    <w:p>
      <w:pPr>
        <w:spacing w:before="45"/>
        <w:ind w:left="746" w:right="0" w:firstLine="0"/>
        <w:jc w:val="left"/>
        <w:rPr>
          <w:rFonts w:hint="eastAsia" w:ascii="黑体" w:eastAsia="黑体"/>
          <w:sz w:val="30"/>
        </w:rPr>
      </w:pPr>
      <w:r>
        <mc:AlternateContent>
          <mc:Choice Requires="wpg">
            <w:drawing>
              <wp:anchor distT="0" distB="0" distL="114300" distR="114300" simplePos="0" relativeHeight="503236608" behindDoc="1" locked="0" layoutInCell="1" allowOverlap="1">
                <wp:simplePos x="0" y="0"/>
                <wp:positionH relativeFrom="page">
                  <wp:posOffset>737235</wp:posOffset>
                </wp:positionH>
                <wp:positionV relativeFrom="page">
                  <wp:posOffset>1188720</wp:posOffset>
                </wp:positionV>
                <wp:extent cx="6051550" cy="8439785"/>
                <wp:effectExtent l="0" t="0" r="6350" b="18415"/>
                <wp:wrapNone/>
                <wp:docPr id="11" name="组合 13"/>
                <wp:cNvGraphicFramePr/>
                <a:graphic xmlns:a="http://schemas.openxmlformats.org/drawingml/2006/main">
                  <a:graphicData uri="http://schemas.microsoft.com/office/word/2010/wordprocessingGroup">
                    <wpg:wgp>
                      <wpg:cNvGrpSpPr/>
                      <wpg:grpSpPr>
                        <a:xfrm>
                          <a:off x="0" y="0"/>
                          <a:ext cx="6051550" cy="8439785"/>
                          <a:chOff x="1162" y="1872"/>
                          <a:chExt cx="9530" cy="13291"/>
                        </a:xfrm>
                      </wpg:grpSpPr>
                      <wps:wsp>
                        <wps:cNvPr id="6" name="直线 14"/>
                        <wps:cNvCnPr/>
                        <wps:spPr>
                          <a:xfrm>
                            <a:off x="1190" y="1887"/>
                            <a:ext cx="9473" cy="0"/>
                          </a:xfrm>
                          <a:prstGeom prst="line">
                            <a:avLst/>
                          </a:prstGeom>
                          <a:ln w="18288" cap="flat" cmpd="sng">
                            <a:solidFill>
                              <a:srgbClr val="000000"/>
                            </a:solidFill>
                            <a:prstDash val="solid"/>
                            <a:headEnd type="none" w="med" len="med"/>
                            <a:tailEnd type="none" w="med" len="med"/>
                          </a:ln>
                        </wps:spPr>
                        <wps:bodyPr upright="1"/>
                      </wps:wsp>
                      <wps:wsp>
                        <wps:cNvPr id="7" name="直线 15"/>
                        <wps:cNvCnPr/>
                        <wps:spPr>
                          <a:xfrm>
                            <a:off x="1190" y="2645"/>
                            <a:ext cx="9473" cy="0"/>
                          </a:xfrm>
                          <a:prstGeom prst="line">
                            <a:avLst/>
                          </a:prstGeom>
                          <a:ln w="9144" cap="flat" cmpd="sng">
                            <a:solidFill>
                              <a:srgbClr val="000000"/>
                            </a:solidFill>
                            <a:prstDash val="solid"/>
                            <a:headEnd type="none" w="med" len="med"/>
                            <a:tailEnd type="none" w="med" len="med"/>
                          </a:ln>
                        </wps:spPr>
                        <wps:bodyPr upright="1"/>
                      </wps:wsp>
                      <wps:wsp>
                        <wps:cNvPr id="8" name="直线 16"/>
                        <wps:cNvCnPr/>
                        <wps:spPr>
                          <a:xfrm>
                            <a:off x="1176" y="1872"/>
                            <a:ext cx="0" cy="13291"/>
                          </a:xfrm>
                          <a:prstGeom prst="line">
                            <a:avLst/>
                          </a:prstGeom>
                          <a:ln w="18288" cap="flat" cmpd="sng">
                            <a:solidFill>
                              <a:srgbClr val="000000"/>
                            </a:solidFill>
                            <a:prstDash val="solid"/>
                            <a:headEnd type="none" w="med" len="med"/>
                            <a:tailEnd type="none" w="med" len="med"/>
                          </a:ln>
                        </wps:spPr>
                        <wps:bodyPr upright="1"/>
                      </wps:wsp>
                      <wps:wsp>
                        <wps:cNvPr id="9" name="直线 17"/>
                        <wps:cNvCnPr/>
                        <wps:spPr>
                          <a:xfrm>
                            <a:off x="1190" y="15149"/>
                            <a:ext cx="9473" cy="0"/>
                          </a:xfrm>
                          <a:prstGeom prst="line">
                            <a:avLst/>
                          </a:prstGeom>
                          <a:ln w="18288" cap="flat" cmpd="sng">
                            <a:solidFill>
                              <a:srgbClr val="000000"/>
                            </a:solidFill>
                            <a:prstDash val="solid"/>
                            <a:headEnd type="none" w="med" len="med"/>
                            <a:tailEnd type="none" w="med" len="med"/>
                          </a:ln>
                        </wps:spPr>
                        <wps:bodyPr upright="1"/>
                      </wps:wsp>
                      <wps:wsp>
                        <wps:cNvPr id="10" name="直线 18"/>
                        <wps:cNvCnPr/>
                        <wps:spPr>
                          <a:xfrm>
                            <a:off x="10677" y="1872"/>
                            <a:ext cx="0" cy="13291"/>
                          </a:xfrm>
                          <a:prstGeom prst="line">
                            <a:avLst/>
                          </a:prstGeom>
                          <a:ln w="18288"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58.05pt;margin-top:93.6pt;height:664.55pt;width:476.5pt;mso-position-horizontal-relative:page;mso-position-vertical-relative:page;z-index:-79872;mso-width-relative:page;mso-height-relative:page;" coordorigin="1162,1872" coordsize="9530,13291" o:gfxdata="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yfwoA2wAA&#10;AA0BAAAPAAAAAAAAAAEAIAAAACIAAABkcnMvZG93bnJldi54bWxQSwECFAAUAAAACACHTuJAtTjN&#10;SsYCAADSDAAADgAAAAAAAAABACAAAAAqAQAAZHJzL2Uyb0RvYy54bWxQSwUGAAAAAAYABgBZAQAA&#10;YgYAAAAA&#10;">
                <o:lock v:ext="edit" aspectratio="f"/>
                <v:line id="直线 14" o:spid="_x0000_s1026" o:spt="20" style="position:absolute;left:1190;top:1887;height:0;width:9473;" filled="f" stroked="t" coordsize="21600,21600" o:gfxdata="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NTU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15" o:spid="_x0000_s1026" o:spt="20" style="position:absolute;left:1190;top:2645;height:0;width:9473;"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line id="直线 16" o:spid="_x0000_s1026" o:spt="20" style="position:absolute;left:1176;top:1872;height:13291;width:0;" filled="f" stroked="t" coordsize="21600,21600" o:gfxdata="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T+U9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v:line id="直线 17" o:spid="_x0000_s1026" o:spt="20" style="position:absolute;left:1190;top:15149;height:0;width:9473;" filled="f" stroked="t" coordsize="21600,21600" o:gfxdata="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A0Cm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18" o:spid="_x0000_s1026" o:spt="20" style="position:absolute;left:10677;top:1872;height:13291;width:0;" filled="f" stroked="t" coordsize="21600,21600" o:gfxdata="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Dm4e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group>
            </w:pict>
          </mc:Fallback>
        </mc:AlternateContent>
      </w:r>
      <w:r>
        <w:rPr>
          <w:rFonts w:hint="eastAsia" w:ascii="黑体" w:eastAsia="黑体"/>
          <w:sz w:val="30"/>
        </w:rPr>
        <w:t>二、课题设计论证</w:t>
      </w:r>
    </w:p>
    <w:p>
      <w:pPr>
        <w:pStyle w:val="5"/>
        <w:spacing w:before="8"/>
        <w:rPr>
          <w:rFonts w:ascii="黑体"/>
          <w:sz w:val="26"/>
        </w:rPr>
      </w:pPr>
    </w:p>
    <w:p>
      <w:pPr>
        <w:pStyle w:val="9"/>
        <w:numPr>
          <w:ilvl w:val="0"/>
          <w:numId w:val="1"/>
        </w:numPr>
        <w:tabs>
          <w:tab w:val="left" w:pos="768"/>
        </w:tabs>
        <w:spacing w:before="0" w:after="0" w:line="240" w:lineRule="auto"/>
        <w:ind w:left="767" w:right="0" w:hanging="283"/>
        <w:jc w:val="left"/>
        <w:rPr>
          <w:b/>
          <w:sz w:val="28"/>
        </w:rPr>
      </w:pPr>
      <w:r>
        <w:rPr>
          <w:b/>
          <w:sz w:val="28"/>
        </w:rPr>
        <w:t>本课题选题意义、研究目标及拟解决的主要问题</w:t>
      </w:r>
    </w:p>
    <w:p>
      <w:pPr>
        <w:spacing w:after="0" w:line="240" w:lineRule="auto"/>
        <w:jc w:val="left"/>
        <w:rPr>
          <w:sz w:val="28"/>
        </w:rPr>
        <w:sectPr>
          <w:pgSz w:w="11910" w:h="16850"/>
          <w:pgMar w:top="1320" w:right="400" w:bottom="280" w:left="800" w:header="720" w:footer="720" w:gutter="0"/>
        </w:sectPr>
      </w:pPr>
    </w:p>
    <w:p>
      <w:pPr>
        <w:pStyle w:val="5"/>
        <w:spacing w:before="2"/>
        <w:rPr>
          <w:b/>
          <w:sz w:val="8"/>
        </w:rPr>
      </w:pPr>
      <w:r>
        <mc:AlternateContent>
          <mc:Choice Requires="wpg">
            <w:drawing>
              <wp:anchor distT="0" distB="0" distL="114300" distR="114300" simplePos="0" relativeHeight="503236608" behindDoc="1" locked="0" layoutInCell="1" allowOverlap="1">
                <wp:simplePos x="0" y="0"/>
                <wp:positionH relativeFrom="page">
                  <wp:posOffset>1333500</wp:posOffset>
                </wp:positionH>
                <wp:positionV relativeFrom="page">
                  <wp:posOffset>913765</wp:posOffset>
                </wp:positionV>
                <wp:extent cx="6030595" cy="8793480"/>
                <wp:effectExtent l="0" t="0" r="8890" b="7620"/>
                <wp:wrapNone/>
                <wp:docPr id="19" name="组合 19"/>
                <wp:cNvGraphicFramePr/>
                <a:graphic xmlns:a="http://schemas.openxmlformats.org/drawingml/2006/main">
                  <a:graphicData uri="http://schemas.microsoft.com/office/word/2010/wordprocessingGroup">
                    <wpg:wgp>
                      <wpg:cNvGrpSpPr/>
                      <wpg:grpSpPr>
                        <a:xfrm>
                          <a:off x="0" y="0"/>
                          <a:ext cx="6030595" cy="8793480"/>
                          <a:chOff x="2100" y="1440"/>
                          <a:chExt cx="9497" cy="13848"/>
                        </a:xfrm>
                      </wpg:grpSpPr>
                      <wps:wsp>
                        <wps:cNvPr id="12" name="直线 20"/>
                        <wps:cNvCnPr/>
                        <wps:spPr>
                          <a:xfrm>
                            <a:off x="2129" y="1454"/>
                            <a:ext cx="9439" cy="0"/>
                          </a:xfrm>
                          <a:prstGeom prst="line">
                            <a:avLst/>
                          </a:prstGeom>
                          <a:ln w="18288" cap="flat" cmpd="sng">
                            <a:solidFill>
                              <a:srgbClr val="000000"/>
                            </a:solidFill>
                            <a:prstDash val="solid"/>
                            <a:headEnd type="none" w="med" len="med"/>
                            <a:tailEnd type="none" w="med" len="med"/>
                          </a:ln>
                        </wps:spPr>
                        <wps:bodyPr upright="1"/>
                      </wps:wsp>
                      <wps:wsp>
                        <wps:cNvPr id="13" name="直线 21"/>
                        <wps:cNvCnPr/>
                        <wps:spPr>
                          <a:xfrm>
                            <a:off x="2129" y="2100"/>
                            <a:ext cx="9439" cy="0"/>
                          </a:xfrm>
                          <a:prstGeom prst="line">
                            <a:avLst/>
                          </a:prstGeom>
                          <a:ln w="9144" cap="flat" cmpd="sng">
                            <a:solidFill>
                              <a:srgbClr val="000000"/>
                            </a:solidFill>
                            <a:prstDash val="solid"/>
                            <a:headEnd type="none" w="med" len="med"/>
                            <a:tailEnd type="none" w="med" len="med"/>
                          </a:ln>
                        </wps:spPr>
                        <wps:bodyPr upright="1"/>
                      </wps:wsp>
                      <wps:wsp>
                        <wps:cNvPr id="14" name="直线 22"/>
                        <wps:cNvCnPr/>
                        <wps:spPr>
                          <a:xfrm>
                            <a:off x="2129" y="7741"/>
                            <a:ext cx="9439" cy="0"/>
                          </a:xfrm>
                          <a:prstGeom prst="line">
                            <a:avLst/>
                          </a:prstGeom>
                          <a:ln w="18288" cap="flat" cmpd="sng">
                            <a:solidFill>
                              <a:srgbClr val="000000"/>
                            </a:solidFill>
                            <a:prstDash val="solid"/>
                            <a:headEnd type="none" w="med" len="med"/>
                            <a:tailEnd type="none" w="med" len="med"/>
                          </a:ln>
                        </wps:spPr>
                        <wps:bodyPr upright="1"/>
                      </wps:wsp>
                      <wps:wsp>
                        <wps:cNvPr id="15" name="直线 23"/>
                        <wps:cNvCnPr/>
                        <wps:spPr>
                          <a:xfrm>
                            <a:off x="2129" y="8387"/>
                            <a:ext cx="9439" cy="0"/>
                          </a:xfrm>
                          <a:prstGeom prst="line">
                            <a:avLst/>
                          </a:prstGeom>
                          <a:ln w="9144" cap="flat" cmpd="sng">
                            <a:solidFill>
                              <a:srgbClr val="000000"/>
                            </a:solidFill>
                            <a:prstDash val="solid"/>
                            <a:headEnd type="none" w="med" len="med"/>
                            <a:tailEnd type="none" w="med" len="med"/>
                          </a:ln>
                        </wps:spPr>
                        <wps:bodyPr upright="1"/>
                      </wps:wsp>
                      <wps:wsp>
                        <wps:cNvPr id="16" name="直线 24"/>
                        <wps:cNvCnPr/>
                        <wps:spPr>
                          <a:xfrm>
                            <a:off x="2115" y="1440"/>
                            <a:ext cx="0" cy="13848"/>
                          </a:xfrm>
                          <a:prstGeom prst="line">
                            <a:avLst/>
                          </a:prstGeom>
                          <a:ln w="18288" cap="flat" cmpd="sng">
                            <a:solidFill>
                              <a:srgbClr val="000000"/>
                            </a:solidFill>
                            <a:prstDash val="solid"/>
                            <a:headEnd type="none" w="med" len="med"/>
                            <a:tailEnd type="none" w="med" len="med"/>
                          </a:ln>
                        </wps:spPr>
                        <wps:bodyPr upright="1"/>
                      </wps:wsp>
                      <wps:wsp>
                        <wps:cNvPr id="17" name="直线 25"/>
                        <wps:cNvCnPr/>
                        <wps:spPr>
                          <a:xfrm>
                            <a:off x="2129" y="15274"/>
                            <a:ext cx="9439" cy="0"/>
                          </a:xfrm>
                          <a:prstGeom prst="line">
                            <a:avLst/>
                          </a:prstGeom>
                          <a:ln w="18288" cap="flat" cmpd="sng">
                            <a:solidFill>
                              <a:srgbClr val="000000"/>
                            </a:solidFill>
                            <a:prstDash val="solid"/>
                            <a:headEnd type="none" w="med" len="med"/>
                            <a:tailEnd type="none" w="med" len="med"/>
                          </a:ln>
                        </wps:spPr>
                        <wps:bodyPr upright="1"/>
                      </wps:wsp>
                      <wps:wsp>
                        <wps:cNvPr id="18" name="直线 26"/>
                        <wps:cNvCnPr/>
                        <wps:spPr>
                          <a:xfrm>
                            <a:off x="11582" y="1440"/>
                            <a:ext cx="0" cy="13848"/>
                          </a:xfrm>
                          <a:prstGeom prst="line">
                            <a:avLst/>
                          </a:prstGeom>
                          <a:ln w="18288"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5pt;margin-top:71.95pt;height:692.4pt;width:474.85pt;mso-position-horizontal-relative:page;mso-position-vertical-relative:page;z-index:-79872;mso-width-relative:page;mso-height-relative:page;" coordorigin="2100,1440" coordsize="9497,13848" o:gfxdata="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Gdo/TdAAAADQEAAA8A&#10;AAAAAAAAAQAgAAAAIgAAAGRycy9kb3ducmV2LnhtbFBLAQIUABQAAAAIAIdO4kCksufG9gIAANsQ&#10;AAAOAAAAAAAAAAEAIAAAACwBAABkcnMvZTJvRG9jLnhtbFBLBQYAAAAABgAGAFkBAACUBgAAAAA=&#10;">
                <o:lock v:ext="edit" aspectratio="f"/>
                <v:line id="直线 20" o:spid="_x0000_s1026" o:spt="20" style="position:absolute;left:2129;top:1454;height:0;width:9439;" filled="f" stroked="t" coordsize="21600,21600" o:gfxdata="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h2ga7gAAADbAAAA&#10;DwAAAAAAAAABACAAAAAiAAAAZHJzL2Rvd25yZXYueG1sUEsBAhQAFAAAAAgAh07iQDMvBZ47AAAA&#10;OQAAABAAAAAAAAAAAQAgAAAABwEAAGRycy9zaGFwZXhtbC54bWxQSwUGAAAAAAYABgBbAQAAsQMA&#10;AAAA&#10;">
                  <v:fill on="f" focussize="0,0"/>
                  <v:stroke weight="1.44pt" color="#000000" joinstyle="round"/>
                  <v:imagedata o:title=""/>
                  <o:lock v:ext="edit" aspectratio="f"/>
                </v:line>
                <v:line id="直线 21" o:spid="_x0000_s1026" o:spt="20" style="position:absolute;left:2129;top:2100;height:0;width:9439;" filled="f" stroked="t" coordsize="21600,21600" o:gfxdata="UEsDBAoAAAAAAIdO4kAAAAAAAAAAAAAAAAAEAAAAZHJzL1BLAwQUAAAACACHTuJACw3ieLoAAADb&#10;AAAADwAAAGRycy9kb3ducmV2LnhtbEVPzWoCMRC+F3yHMIK3mrWC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DeJ4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22" o:spid="_x0000_s1026" o:spt="20" style="position:absolute;left:2129;top:7741;height:0;width:9439;" filled="f" stroked="t" coordsize="21600,21600" o:gfxdata="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uJ2E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23" o:spid="_x0000_s1026" o:spt="20" style="position:absolute;left:2129;top:8387;height:0;width:9439;"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24" o:spid="_x0000_s1026" o:spt="20" style="position:absolute;left:2115;top:1440;height:13848;width:0;" filled="f" stroked="t" coordsize="21600,21600" o:gfxdata="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JqZo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25" o:spid="_x0000_s1026" o:spt="20" style="position:absolute;left:2129;top:15274;height:0;width:9439;" filled="f" stroked="t" coordsize="21600,21600" o:gfxdata="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qA/O5AAAA2wAA&#10;AA8AAAAAAAAAAQAgAAAAIgAAAGRycy9kb3ducmV2LnhtbFBLAQIUABQAAAAIAIdO4kAzLwWeOwAA&#10;ADkAAAAQAAAAAAAAAAEAIAAAAAgBAABkcnMvc2hhcGV4bWwueG1sUEsFBgAAAAAGAAYAWwEAALID&#10;AAAAAA==&#10;">
                  <v:fill on="f" focussize="0,0"/>
                  <v:stroke weight="1.44pt" color="#000000" joinstyle="round"/>
                  <v:imagedata o:title=""/>
                  <o:lock v:ext="edit" aspectratio="f"/>
                </v:line>
                <v:line id="直线 26" o:spid="_x0000_s1026" o:spt="20" style="position:absolute;left:11582;top:1440;height:13848;width:0;" filled="f" stroked="t" coordsize="21600,21600" o:gfxdata="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1l4G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group>
            </w:pict>
          </mc:Fallback>
        </mc:AlternateContent>
      </w:r>
    </w:p>
    <w:p>
      <w:pPr>
        <w:pStyle w:val="9"/>
        <w:numPr>
          <w:ilvl w:val="0"/>
          <w:numId w:val="1"/>
        </w:numPr>
        <w:tabs>
          <w:tab w:val="left" w:pos="1706"/>
        </w:tabs>
        <w:spacing w:before="61" w:after="0" w:line="240" w:lineRule="auto"/>
        <w:ind w:left="1706" w:right="0" w:hanging="284"/>
        <w:jc w:val="left"/>
        <w:rPr>
          <w:b/>
          <w:sz w:val="28"/>
        </w:rPr>
      </w:pPr>
      <w:r>
        <w:rPr>
          <w:b/>
          <w:sz w:val="28"/>
        </w:rPr>
        <w:t>国内外研究现状及趋势</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8"/>
        <w:rPr>
          <w:b/>
          <w:sz w:val="17"/>
        </w:rPr>
      </w:pPr>
    </w:p>
    <w:p>
      <w:pPr>
        <w:pStyle w:val="9"/>
        <w:numPr>
          <w:ilvl w:val="0"/>
          <w:numId w:val="1"/>
        </w:numPr>
        <w:tabs>
          <w:tab w:val="left" w:pos="1706"/>
        </w:tabs>
        <w:spacing w:before="62" w:after="0" w:line="240" w:lineRule="auto"/>
        <w:ind w:left="1706" w:right="0" w:hanging="284"/>
        <w:jc w:val="left"/>
        <w:rPr>
          <w:b/>
          <w:sz w:val="28"/>
        </w:rPr>
      </w:pPr>
      <w:r>
        <w:rPr>
          <w:b/>
          <w:sz w:val="28"/>
        </w:rPr>
        <w:t>研究内容、研究方法和进度计划</w:t>
      </w:r>
    </w:p>
    <w:p>
      <w:pPr>
        <w:spacing w:after="0" w:line="240" w:lineRule="auto"/>
        <w:jc w:val="left"/>
        <w:rPr>
          <w:sz w:val="28"/>
        </w:rPr>
        <w:sectPr>
          <w:pgSz w:w="11910" w:h="16840"/>
          <w:pgMar w:top="1420" w:right="400" w:bottom="280" w:left="800" w:header="720" w:footer="720" w:gutter="0"/>
        </w:sectPr>
      </w:pPr>
    </w:p>
    <w:p>
      <w:pPr>
        <w:pStyle w:val="5"/>
        <w:rPr>
          <w:b/>
          <w:sz w:val="20"/>
        </w:rPr>
      </w:pPr>
      <w:r>
        <mc:AlternateContent>
          <mc:Choice Requires="wpg">
            <w:drawing>
              <wp:anchor distT="0" distB="0" distL="114300" distR="114300" simplePos="0" relativeHeight="503236608" behindDoc="1" locked="0" layoutInCell="1" allowOverlap="1">
                <wp:simplePos x="0" y="0"/>
                <wp:positionH relativeFrom="page">
                  <wp:posOffset>1333500</wp:posOffset>
                </wp:positionH>
                <wp:positionV relativeFrom="page">
                  <wp:posOffset>913765</wp:posOffset>
                </wp:positionV>
                <wp:extent cx="6030595" cy="8775700"/>
                <wp:effectExtent l="0" t="0" r="8255" b="6350"/>
                <wp:wrapNone/>
                <wp:docPr id="26" name="组合 27"/>
                <wp:cNvGraphicFramePr/>
                <a:graphic xmlns:a="http://schemas.openxmlformats.org/drawingml/2006/main">
                  <a:graphicData uri="http://schemas.microsoft.com/office/word/2010/wordprocessingGroup">
                    <wpg:wgp>
                      <wpg:cNvGrpSpPr/>
                      <wpg:grpSpPr>
                        <a:xfrm>
                          <a:off x="0" y="0"/>
                          <a:ext cx="6030595" cy="8775700"/>
                          <a:chOff x="2100" y="1440"/>
                          <a:chExt cx="9497" cy="13820"/>
                        </a:xfrm>
                      </wpg:grpSpPr>
                      <wps:wsp>
                        <wps:cNvPr id="20" name="直线 28"/>
                        <wps:cNvCnPr/>
                        <wps:spPr>
                          <a:xfrm>
                            <a:off x="2100" y="1447"/>
                            <a:ext cx="9468" cy="0"/>
                          </a:xfrm>
                          <a:prstGeom prst="line">
                            <a:avLst/>
                          </a:prstGeom>
                          <a:ln w="9144" cap="flat" cmpd="sng">
                            <a:solidFill>
                              <a:srgbClr val="000000"/>
                            </a:solidFill>
                            <a:prstDash val="solid"/>
                            <a:headEnd type="none" w="med" len="med"/>
                            <a:tailEnd type="none" w="med" len="med"/>
                          </a:ln>
                        </wps:spPr>
                        <wps:bodyPr upright="1"/>
                      </wps:wsp>
                      <wps:wsp>
                        <wps:cNvPr id="21" name="直线 29"/>
                        <wps:cNvCnPr/>
                        <wps:spPr>
                          <a:xfrm>
                            <a:off x="2129" y="5763"/>
                            <a:ext cx="9439" cy="0"/>
                          </a:xfrm>
                          <a:prstGeom prst="line">
                            <a:avLst/>
                          </a:prstGeom>
                          <a:ln w="18288" cap="flat" cmpd="sng">
                            <a:solidFill>
                              <a:srgbClr val="000000"/>
                            </a:solidFill>
                            <a:prstDash val="solid"/>
                            <a:headEnd type="none" w="med" len="med"/>
                            <a:tailEnd type="none" w="med" len="med"/>
                          </a:ln>
                        </wps:spPr>
                        <wps:bodyPr upright="1"/>
                      </wps:wsp>
                      <wps:wsp>
                        <wps:cNvPr id="22" name="直线 30"/>
                        <wps:cNvCnPr/>
                        <wps:spPr>
                          <a:xfrm>
                            <a:off x="2129" y="7033"/>
                            <a:ext cx="9439" cy="0"/>
                          </a:xfrm>
                          <a:prstGeom prst="line">
                            <a:avLst/>
                          </a:prstGeom>
                          <a:ln w="6096" cap="flat" cmpd="sng">
                            <a:solidFill>
                              <a:srgbClr val="000000"/>
                            </a:solidFill>
                            <a:prstDash val="solid"/>
                            <a:headEnd type="none" w="med" len="med"/>
                            <a:tailEnd type="none" w="med" len="med"/>
                          </a:ln>
                        </wps:spPr>
                        <wps:bodyPr upright="1"/>
                      </wps:wsp>
                      <wps:wsp>
                        <wps:cNvPr id="23" name="直线 31"/>
                        <wps:cNvCnPr/>
                        <wps:spPr>
                          <a:xfrm>
                            <a:off x="2115" y="1454"/>
                            <a:ext cx="0" cy="13791"/>
                          </a:xfrm>
                          <a:prstGeom prst="line">
                            <a:avLst/>
                          </a:prstGeom>
                          <a:ln w="18288" cap="flat" cmpd="sng">
                            <a:solidFill>
                              <a:srgbClr val="000000"/>
                            </a:solidFill>
                            <a:prstDash val="solid"/>
                            <a:headEnd type="none" w="med" len="med"/>
                            <a:tailEnd type="none" w="med" len="med"/>
                          </a:ln>
                        </wps:spPr>
                        <wps:bodyPr upright="1"/>
                      </wps:wsp>
                      <wps:wsp>
                        <wps:cNvPr id="24" name="直线 32"/>
                        <wps:cNvCnPr/>
                        <wps:spPr>
                          <a:xfrm>
                            <a:off x="2100" y="15252"/>
                            <a:ext cx="9468" cy="0"/>
                          </a:xfrm>
                          <a:prstGeom prst="line">
                            <a:avLst/>
                          </a:prstGeom>
                          <a:ln w="9144" cap="flat" cmpd="sng">
                            <a:solidFill>
                              <a:srgbClr val="000000"/>
                            </a:solidFill>
                            <a:prstDash val="solid"/>
                            <a:headEnd type="none" w="med" len="med"/>
                            <a:tailEnd type="none" w="med" len="med"/>
                          </a:ln>
                        </wps:spPr>
                        <wps:bodyPr upright="1"/>
                      </wps:wsp>
                      <wps:wsp>
                        <wps:cNvPr id="25" name="直线 33"/>
                        <wps:cNvCnPr/>
                        <wps:spPr>
                          <a:xfrm>
                            <a:off x="11582" y="1440"/>
                            <a:ext cx="0" cy="13819"/>
                          </a:xfrm>
                          <a:prstGeom prst="line">
                            <a:avLst/>
                          </a:prstGeom>
                          <a:ln w="18288" cap="flat" cmpd="sng">
                            <a:solidFill>
                              <a:srgbClr val="000000"/>
                            </a:solidFill>
                            <a:prstDash val="solid"/>
                            <a:headEnd type="none" w="med" len="med"/>
                            <a:tailEnd type="none" w="med" len="med"/>
                          </a:ln>
                        </wps:spPr>
                        <wps:bodyPr upright="1"/>
                      </wps:wsp>
                    </wpg:wgp>
                  </a:graphicData>
                </a:graphic>
              </wp:anchor>
            </w:drawing>
          </mc:Choice>
          <mc:Fallback>
            <w:pict>
              <v:group id="组合 27" o:spid="_x0000_s1026" o:spt="203" style="position:absolute;left:0pt;margin-left:105pt;margin-top:71.95pt;height:691pt;width:474.85pt;mso-position-horizontal-relative:page;mso-position-vertical-relative:page;z-index:-79872;mso-width-relative:page;mso-height-relative:page;" coordorigin="2100,1440" coordsize="9497,13820" o:gfxdata="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MqNj9bcAAAADQEAAA8AAAAAAAAAAQAgAAAAIgAAAGRycy9kb3ducmV2LnhtbFBL&#10;AQIUABQAAAAIAIdO4kBx09FtDwMAANcOAAAOAAAAAAAAAAEAIAAAACsBAABkcnMvZTJvRG9jLnht&#10;bFBLBQYAAAAABgAGAFkBAACsBgAAAAA=&#10;">
                <o:lock v:ext="edit" aspectratio="f"/>
                <v:line id="直线 28" o:spid="_x0000_s1026" o:spt="20" style="position:absolute;left:2100;top:1447;height:0;width:9468;"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29" o:spid="_x0000_s1026" o:spt="20" style="position:absolute;left:2129;top:5763;height:0;width:9439;" filled="f" stroked="t" coordsize="21600,21600" o:gfxdata="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o/ShugAAANs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30" o:spid="_x0000_s1026" o:spt="20" style="position:absolute;left:2129;top:7033;height:0;width:9439;"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31" o:spid="_x0000_s1026" o:spt="20" style="position:absolute;left:2115;top:1454;height:13791;width:0;" filled="f" stroked="t" coordsize="21600,21600" o:gfxdata="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9z02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line id="直线 32" o:spid="_x0000_s1026" o:spt="20" style="position:absolute;left:2100;top:15252;height:0;width:9468;" filled="f" stroked="t" coordsize="21600,21600" o:gfxdata="UEsDBAoAAAAAAIdO4kAAAAAAAAAAAAAAAAAEAAAAZHJzL1BLAwQUAAAACACHTuJASoiwsb0AAADb&#10;AAAADwAAAGRycy9kb3ducmV2LnhtbEWPQWsCMRSE70L/Q3hCb5pVi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C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33" o:spid="_x0000_s1026" o:spt="20" style="position:absolute;left:11582;top:1440;height:13819;width:0;" filled="f" stroked="t" coordsize="21600,21600" o:gfxdata="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jyorsAAADb&#10;AAAADwAAAAAAAAABACAAAAAiAAAAZHJzL2Rvd25yZXYueG1sUEsBAhQAFAAAAAgAh07iQDMvBZ47&#10;AAAAOQAAABAAAAAAAAAAAQAgAAAACgEAAGRycy9zaGFwZXhtbC54bWxQSwUGAAAAAAYABgBbAQAA&#10;tAMAAAAA&#10;">
                  <v:fill on="f" focussize="0,0"/>
                  <v:stroke weight="1.44pt" color="#000000" joinstyle="round"/>
                  <v:imagedata o:title=""/>
                  <o:lock v:ext="edit" aspectratio="f"/>
                </v:line>
              </v:group>
            </w:pict>
          </mc:Fallback>
        </mc:AlternateConten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5"/>
        <w:rPr>
          <w:b/>
        </w:rPr>
      </w:pPr>
    </w:p>
    <w:p>
      <w:pPr>
        <w:pStyle w:val="9"/>
        <w:numPr>
          <w:ilvl w:val="0"/>
          <w:numId w:val="1"/>
        </w:numPr>
        <w:tabs>
          <w:tab w:val="left" w:pos="1706"/>
        </w:tabs>
        <w:spacing w:before="62" w:after="0" w:line="417" w:lineRule="auto"/>
        <w:ind w:left="1422" w:right="103" w:firstLine="0"/>
        <w:jc w:val="left"/>
        <w:rPr>
          <w:b/>
          <w:sz w:val="28"/>
        </w:rPr>
      </w:pPr>
      <w:r>
        <w:rPr>
          <w:b/>
          <w:spacing w:val="-5"/>
          <w:sz w:val="28"/>
        </w:rPr>
        <w:t>已有的研究工作基础和条件</w:t>
      </w:r>
      <w:r>
        <w:rPr>
          <w:b/>
          <w:sz w:val="28"/>
        </w:rPr>
        <w:t>（</w:t>
      </w:r>
      <w:r>
        <w:rPr>
          <w:b/>
          <w:spacing w:val="-5"/>
          <w:sz w:val="28"/>
        </w:rPr>
        <w:t>课题负责人及成员的相关研究成果，主要参</w:t>
      </w:r>
      <w:r>
        <w:rPr>
          <w:b/>
          <w:sz w:val="28"/>
        </w:rPr>
        <w:t>考文献等）</w:t>
      </w:r>
    </w:p>
    <w:p>
      <w:pPr>
        <w:spacing w:after="0" w:line="417" w:lineRule="auto"/>
        <w:jc w:val="left"/>
        <w:rPr>
          <w:sz w:val="28"/>
        </w:rPr>
        <w:sectPr>
          <w:pgSz w:w="11910" w:h="16840"/>
          <w:pgMar w:top="1420" w:right="400" w:bottom="280" w:left="800" w:header="720" w:footer="720" w:gutter="0"/>
        </w:sectPr>
      </w:pPr>
    </w:p>
    <w:p>
      <w:pPr>
        <w:spacing w:before="39"/>
        <w:ind w:left="1000" w:right="0" w:firstLine="0"/>
        <w:jc w:val="left"/>
        <w:rPr>
          <w:rFonts w:hint="eastAsia" w:ascii="黑体" w:eastAsia="黑体"/>
          <w:sz w:val="30"/>
        </w:rPr>
      </w:pPr>
      <w:r>
        <w:rPr>
          <w:rFonts w:hint="eastAsia" w:ascii="黑体" w:eastAsia="黑体"/>
          <w:sz w:val="30"/>
        </w:rPr>
        <w:t>三、预期研究成果</w:t>
      </w:r>
    </w:p>
    <w:p>
      <w:pPr>
        <w:pStyle w:val="5"/>
        <w:spacing w:before="7"/>
        <w:rPr>
          <w:rFonts w:ascii="黑体"/>
          <w:sz w:val="9"/>
        </w:rPr>
      </w:pPr>
    </w:p>
    <w:tbl>
      <w:tblPr>
        <w:tblStyle w:val="6"/>
        <w:tblW w:w="9420" w:type="dxa"/>
        <w:tblInd w:w="46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1"/>
        <w:gridCol w:w="1558"/>
        <w:gridCol w:w="4048"/>
        <w:gridCol w:w="1350"/>
        <w:gridCol w:w="16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2" w:hRule="atLeast"/>
        </w:trPr>
        <w:tc>
          <w:tcPr>
            <w:tcW w:w="9420" w:type="dxa"/>
            <w:gridSpan w:val="5"/>
          </w:tcPr>
          <w:p>
            <w:pPr>
              <w:pStyle w:val="10"/>
              <w:spacing w:before="127"/>
              <w:ind w:left="107"/>
              <w:rPr>
                <w:sz w:val="21"/>
              </w:rPr>
            </w:pPr>
            <w:r>
              <w:rPr>
                <w:sz w:val="21"/>
              </w:rPr>
              <w:t>主 要 阶 段 性 成 果 （限 报 3 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trPr>
        <w:tc>
          <w:tcPr>
            <w:tcW w:w="831" w:type="dxa"/>
            <w:tcBorders>
              <w:bottom w:val="single" w:color="000000" w:sz="6" w:space="0"/>
              <w:right w:val="single" w:color="000000" w:sz="6" w:space="0"/>
            </w:tcBorders>
          </w:tcPr>
          <w:p>
            <w:pPr>
              <w:pStyle w:val="10"/>
              <w:spacing w:before="178"/>
              <w:ind w:left="107"/>
              <w:rPr>
                <w:sz w:val="21"/>
              </w:rPr>
            </w:pPr>
            <w:r>
              <w:rPr>
                <w:sz w:val="21"/>
              </w:rPr>
              <w:t>序号</w:t>
            </w:r>
          </w:p>
        </w:tc>
        <w:tc>
          <w:tcPr>
            <w:tcW w:w="1558" w:type="dxa"/>
            <w:tcBorders>
              <w:left w:val="single" w:color="000000" w:sz="6" w:space="0"/>
              <w:bottom w:val="single" w:color="000000" w:sz="6" w:space="0"/>
              <w:right w:val="single" w:color="000000" w:sz="6" w:space="0"/>
            </w:tcBorders>
          </w:tcPr>
          <w:p>
            <w:pPr>
              <w:pStyle w:val="10"/>
              <w:spacing w:before="22"/>
              <w:ind w:left="114"/>
              <w:rPr>
                <w:sz w:val="21"/>
              </w:rPr>
            </w:pPr>
            <w:r>
              <w:rPr>
                <w:sz w:val="21"/>
              </w:rPr>
              <w:t>研究阶段</w:t>
            </w:r>
          </w:p>
          <w:p>
            <w:pPr>
              <w:pStyle w:val="10"/>
              <w:spacing w:before="43"/>
              <w:ind w:left="114"/>
              <w:rPr>
                <w:sz w:val="21"/>
              </w:rPr>
            </w:pPr>
            <w:r>
              <w:rPr>
                <w:sz w:val="21"/>
              </w:rPr>
              <w:t>（起止时间）</w:t>
            </w:r>
          </w:p>
        </w:tc>
        <w:tc>
          <w:tcPr>
            <w:tcW w:w="4048" w:type="dxa"/>
            <w:tcBorders>
              <w:left w:val="single" w:color="000000" w:sz="6" w:space="0"/>
              <w:bottom w:val="single" w:color="000000" w:sz="6" w:space="0"/>
              <w:right w:val="single" w:color="000000" w:sz="6" w:space="0"/>
            </w:tcBorders>
          </w:tcPr>
          <w:p>
            <w:pPr>
              <w:pStyle w:val="10"/>
              <w:tabs>
                <w:tab w:val="left" w:pos="537"/>
                <w:tab w:val="left" w:pos="957"/>
                <w:tab w:val="left" w:pos="1377"/>
                <w:tab w:val="left" w:pos="1797"/>
                <w:tab w:val="left" w:pos="2217"/>
              </w:tabs>
              <w:spacing w:before="178"/>
              <w:ind w:left="114"/>
              <w:rPr>
                <w:sz w:val="21"/>
              </w:rPr>
            </w:pPr>
            <w:r>
              <w:rPr>
                <w:sz w:val="21"/>
              </w:rPr>
              <w:t>阶</w:t>
            </w:r>
            <w:r>
              <w:rPr>
                <w:sz w:val="21"/>
              </w:rPr>
              <w:tab/>
            </w:r>
            <w:r>
              <w:rPr>
                <w:sz w:val="21"/>
              </w:rPr>
              <w:t>段</w:t>
            </w:r>
            <w:r>
              <w:rPr>
                <w:sz w:val="21"/>
              </w:rPr>
              <w:tab/>
            </w:r>
            <w:r>
              <w:rPr>
                <w:sz w:val="21"/>
              </w:rPr>
              <w:t>成</w:t>
            </w:r>
            <w:r>
              <w:rPr>
                <w:sz w:val="21"/>
              </w:rPr>
              <w:tab/>
            </w:r>
            <w:r>
              <w:rPr>
                <w:sz w:val="21"/>
              </w:rPr>
              <w:t>果</w:t>
            </w:r>
            <w:r>
              <w:rPr>
                <w:sz w:val="21"/>
              </w:rPr>
              <w:tab/>
            </w:r>
            <w:r>
              <w:rPr>
                <w:sz w:val="21"/>
              </w:rPr>
              <w:t>名</w:t>
            </w:r>
            <w:r>
              <w:rPr>
                <w:sz w:val="21"/>
              </w:rPr>
              <w:tab/>
            </w:r>
            <w:r>
              <w:rPr>
                <w:sz w:val="21"/>
              </w:rPr>
              <w:t>称</w:t>
            </w:r>
          </w:p>
        </w:tc>
        <w:tc>
          <w:tcPr>
            <w:tcW w:w="1350" w:type="dxa"/>
            <w:tcBorders>
              <w:left w:val="single" w:color="000000" w:sz="6" w:space="0"/>
              <w:bottom w:val="single" w:color="000000" w:sz="6" w:space="0"/>
              <w:right w:val="single" w:color="000000" w:sz="6" w:space="0"/>
            </w:tcBorders>
          </w:tcPr>
          <w:p>
            <w:pPr>
              <w:pStyle w:val="10"/>
              <w:spacing w:before="178"/>
              <w:ind w:left="113"/>
              <w:rPr>
                <w:sz w:val="21"/>
              </w:rPr>
            </w:pPr>
            <w:r>
              <w:rPr>
                <w:sz w:val="21"/>
              </w:rPr>
              <w:t>成果形式</w:t>
            </w:r>
          </w:p>
        </w:tc>
        <w:tc>
          <w:tcPr>
            <w:tcW w:w="1633" w:type="dxa"/>
            <w:tcBorders>
              <w:left w:val="single" w:color="000000" w:sz="6" w:space="0"/>
              <w:bottom w:val="single" w:color="000000" w:sz="6" w:space="0"/>
            </w:tcBorders>
          </w:tcPr>
          <w:p>
            <w:pPr>
              <w:pStyle w:val="10"/>
              <w:spacing w:before="178"/>
              <w:ind w:left="113"/>
              <w:rPr>
                <w:sz w:val="21"/>
              </w:rPr>
            </w:pPr>
            <w:r>
              <w:rPr>
                <w:sz w:val="21"/>
              </w:rPr>
              <w:t>负责人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6"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3"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3"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4"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3"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3" w:hRule="atLeast"/>
        </w:trPr>
        <w:tc>
          <w:tcPr>
            <w:tcW w:w="831" w:type="dxa"/>
            <w:tcBorders>
              <w:top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5" w:hRule="atLeast"/>
        </w:trPr>
        <w:tc>
          <w:tcPr>
            <w:tcW w:w="9420" w:type="dxa"/>
            <w:gridSpan w:val="5"/>
          </w:tcPr>
          <w:p>
            <w:pPr>
              <w:pStyle w:val="10"/>
              <w:spacing w:before="120"/>
              <w:ind w:left="107"/>
              <w:rPr>
                <w:sz w:val="21"/>
              </w:rPr>
            </w:pPr>
            <w:r>
              <w:rPr>
                <w:sz w:val="21"/>
              </w:rPr>
              <w:t>最 终 研 究 成 果 （限报 2 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1" w:hRule="atLeast"/>
        </w:trPr>
        <w:tc>
          <w:tcPr>
            <w:tcW w:w="831" w:type="dxa"/>
            <w:tcBorders>
              <w:bottom w:val="single" w:color="000000" w:sz="6" w:space="0"/>
              <w:right w:val="single" w:color="000000" w:sz="6" w:space="0"/>
            </w:tcBorders>
          </w:tcPr>
          <w:p>
            <w:pPr>
              <w:pStyle w:val="10"/>
              <w:spacing w:before="171"/>
              <w:ind w:left="107"/>
              <w:rPr>
                <w:sz w:val="21"/>
              </w:rPr>
            </w:pPr>
            <w:r>
              <w:rPr>
                <w:sz w:val="21"/>
              </w:rPr>
              <w:t>序号</w:t>
            </w:r>
          </w:p>
        </w:tc>
        <w:tc>
          <w:tcPr>
            <w:tcW w:w="1558" w:type="dxa"/>
            <w:tcBorders>
              <w:left w:val="single" w:color="000000" w:sz="6" w:space="0"/>
              <w:bottom w:val="single" w:color="000000" w:sz="6" w:space="0"/>
              <w:right w:val="single" w:color="000000" w:sz="6" w:space="0"/>
            </w:tcBorders>
          </w:tcPr>
          <w:p>
            <w:pPr>
              <w:pStyle w:val="10"/>
              <w:spacing w:before="171"/>
              <w:ind w:left="114"/>
              <w:rPr>
                <w:sz w:val="21"/>
              </w:rPr>
            </w:pPr>
            <w:r>
              <w:rPr>
                <w:sz w:val="21"/>
              </w:rPr>
              <w:t>完成时间</w:t>
            </w:r>
          </w:p>
        </w:tc>
        <w:tc>
          <w:tcPr>
            <w:tcW w:w="4048" w:type="dxa"/>
            <w:tcBorders>
              <w:left w:val="single" w:color="000000" w:sz="6" w:space="0"/>
              <w:bottom w:val="single" w:color="000000" w:sz="6" w:space="0"/>
              <w:right w:val="single" w:color="000000" w:sz="6" w:space="0"/>
            </w:tcBorders>
          </w:tcPr>
          <w:p>
            <w:pPr>
              <w:pStyle w:val="10"/>
              <w:tabs>
                <w:tab w:val="left" w:pos="537"/>
                <w:tab w:val="left" w:pos="957"/>
                <w:tab w:val="left" w:pos="1377"/>
                <w:tab w:val="left" w:pos="1797"/>
                <w:tab w:val="left" w:pos="2217"/>
              </w:tabs>
              <w:spacing w:before="171"/>
              <w:ind w:left="114"/>
              <w:rPr>
                <w:sz w:val="21"/>
              </w:rPr>
            </w:pPr>
            <w:r>
              <w:rPr>
                <w:sz w:val="21"/>
              </w:rPr>
              <w:t>最</w:t>
            </w:r>
            <w:r>
              <w:rPr>
                <w:sz w:val="21"/>
              </w:rPr>
              <w:tab/>
            </w:r>
            <w:r>
              <w:rPr>
                <w:sz w:val="21"/>
              </w:rPr>
              <w:t>终</w:t>
            </w:r>
            <w:r>
              <w:rPr>
                <w:sz w:val="21"/>
              </w:rPr>
              <w:tab/>
            </w:r>
            <w:r>
              <w:rPr>
                <w:sz w:val="21"/>
              </w:rPr>
              <w:t>成</w:t>
            </w:r>
            <w:r>
              <w:rPr>
                <w:sz w:val="21"/>
              </w:rPr>
              <w:tab/>
            </w:r>
            <w:r>
              <w:rPr>
                <w:sz w:val="21"/>
              </w:rPr>
              <w:t>果</w:t>
            </w:r>
            <w:r>
              <w:rPr>
                <w:sz w:val="21"/>
              </w:rPr>
              <w:tab/>
            </w:r>
            <w:r>
              <w:rPr>
                <w:sz w:val="21"/>
              </w:rPr>
              <w:t>名</w:t>
            </w:r>
            <w:r>
              <w:rPr>
                <w:sz w:val="21"/>
              </w:rPr>
              <w:tab/>
            </w:r>
            <w:r>
              <w:rPr>
                <w:sz w:val="21"/>
              </w:rPr>
              <w:t>称</w:t>
            </w:r>
          </w:p>
        </w:tc>
        <w:tc>
          <w:tcPr>
            <w:tcW w:w="1350" w:type="dxa"/>
            <w:tcBorders>
              <w:left w:val="single" w:color="000000" w:sz="6" w:space="0"/>
              <w:bottom w:val="single" w:color="000000" w:sz="6" w:space="0"/>
              <w:right w:val="single" w:color="000000" w:sz="6" w:space="0"/>
            </w:tcBorders>
          </w:tcPr>
          <w:p>
            <w:pPr>
              <w:pStyle w:val="10"/>
              <w:spacing w:before="171"/>
              <w:ind w:left="113"/>
              <w:rPr>
                <w:sz w:val="21"/>
              </w:rPr>
            </w:pPr>
            <w:r>
              <w:rPr>
                <w:sz w:val="21"/>
              </w:rPr>
              <w:t>成果形式</w:t>
            </w:r>
          </w:p>
        </w:tc>
        <w:tc>
          <w:tcPr>
            <w:tcW w:w="1633" w:type="dxa"/>
            <w:tcBorders>
              <w:left w:val="single" w:color="000000" w:sz="6" w:space="0"/>
              <w:bottom w:val="single" w:color="000000" w:sz="6" w:space="0"/>
            </w:tcBorders>
          </w:tcPr>
          <w:p>
            <w:pPr>
              <w:pStyle w:val="10"/>
              <w:spacing w:before="171"/>
              <w:ind w:left="113"/>
              <w:rPr>
                <w:sz w:val="21"/>
              </w:rPr>
            </w:pPr>
            <w:r>
              <w:rPr>
                <w:sz w:val="21"/>
              </w:rPr>
              <w:t>负 责 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8"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9" w:hRule="atLeast"/>
        </w:trPr>
        <w:tc>
          <w:tcPr>
            <w:tcW w:w="83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bottom w:val="single" w:color="000000" w:sz="6"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8" w:hRule="atLeast"/>
        </w:trPr>
        <w:tc>
          <w:tcPr>
            <w:tcW w:w="831" w:type="dxa"/>
            <w:tcBorders>
              <w:top w:val="single" w:color="000000" w:sz="6" w:space="0"/>
              <w:right w:val="single" w:color="000000" w:sz="6" w:space="0"/>
            </w:tcBorders>
          </w:tcPr>
          <w:p>
            <w:pPr>
              <w:pStyle w:val="10"/>
              <w:spacing w:before="0"/>
              <w:rPr>
                <w:rFonts w:ascii="Times New Roman"/>
                <w:sz w:val="20"/>
              </w:rPr>
            </w:pPr>
          </w:p>
        </w:tc>
        <w:tc>
          <w:tcPr>
            <w:tcW w:w="1558"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4048"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350"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633" w:type="dxa"/>
            <w:tcBorders>
              <w:top w:val="single" w:color="000000" w:sz="6" w:space="0"/>
              <w:left w:val="single" w:color="000000" w:sz="6" w:space="0"/>
            </w:tcBorders>
          </w:tcPr>
          <w:p>
            <w:pPr>
              <w:pStyle w:val="10"/>
              <w:spacing w:before="0"/>
              <w:rPr>
                <w:rFonts w:ascii="Times New Roman"/>
                <w:sz w:val="20"/>
              </w:rPr>
            </w:pPr>
          </w:p>
        </w:tc>
      </w:tr>
    </w:tbl>
    <w:p>
      <w:pPr>
        <w:pStyle w:val="5"/>
        <w:spacing w:before="9"/>
        <w:rPr>
          <w:rFonts w:ascii="黑体"/>
          <w:sz w:val="33"/>
        </w:rPr>
      </w:pPr>
    </w:p>
    <w:p>
      <w:pPr>
        <w:spacing w:before="0"/>
        <w:ind w:left="1000" w:right="0" w:firstLine="0"/>
        <w:jc w:val="left"/>
        <w:rPr>
          <w:rFonts w:hint="eastAsia" w:ascii="黑体" w:eastAsia="黑体"/>
          <w:sz w:val="30"/>
        </w:rPr>
      </w:pPr>
      <w:r>
        <w:rPr>
          <w:rFonts w:hint="eastAsia" w:ascii="黑体" w:eastAsia="黑体"/>
          <w:sz w:val="30"/>
        </w:rPr>
        <w:t>四、经费预算</w:t>
      </w:r>
    </w:p>
    <w:p>
      <w:pPr>
        <w:pStyle w:val="5"/>
        <w:spacing w:before="6" w:after="1"/>
        <w:rPr>
          <w:rFonts w:ascii="黑体"/>
          <w:sz w:val="9"/>
        </w:rPr>
      </w:pPr>
    </w:p>
    <w:tbl>
      <w:tblPr>
        <w:tblStyle w:val="6"/>
        <w:tblW w:w="9483" w:type="dxa"/>
        <w:tblInd w:w="4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1"/>
        <w:gridCol w:w="1750"/>
        <w:gridCol w:w="1916"/>
        <w:gridCol w:w="708"/>
        <w:gridCol w:w="2838"/>
        <w:gridCol w:w="16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6" w:hRule="atLeast"/>
        </w:trPr>
        <w:tc>
          <w:tcPr>
            <w:tcW w:w="651" w:type="dxa"/>
            <w:tcBorders>
              <w:bottom w:val="single" w:color="000000" w:sz="4" w:space="0"/>
              <w:right w:val="single" w:color="000000" w:sz="4" w:space="0"/>
            </w:tcBorders>
          </w:tcPr>
          <w:p>
            <w:pPr>
              <w:pStyle w:val="10"/>
              <w:spacing w:before="7"/>
              <w:rPr>
                <w:rFonts w:ascii="黑体"/>
                <w:sz w:val="15"/>
              </w:rPr>
            </w:pPr>
          </w:p>
          <w:p>
            <w:pPr>
              <w:pStyle w:val="10"/>
              <w:spacing w:before="0"/>
              <w:ind w:left="107"/>
              <w:rPr>
                <w:sz w:val="21"/>
              </w:rPr>
            </w:pPr>
            <w:r>
              <w:rPr>
                <w:sz w:val="21"/>
              </w:rPr>
              <w:t>序号</w:t>
            </w:r>
          </w:p>
        </w:tc>
        <w:tc>
          <w:tcPr>
            <w:tcW w:w="1750" w:type="dxa"/>
            <w:tcBorders>
              <w:left w:val="single" w:color="000000" w:sz="4" w:space="0"/>
              <w:bottom w:val="single" w:color="000000" w:sz="4" w:space="0"/>
              <w:right w:val="single" w:color="000000" w:sz="4" w:space="0"/>
            </w:tcBorders>
          </w:tcPr>
          <w:p>
            <w:pPr>
              <w:pStyle w:val="10"/>
              <w:spacing w:before="7"/>
              <w:rPr>
                <w:rFonts w:ascii="黑体"/>
                <w:sz w:val="15"/>
              </w:rPr>
            </w:pPr>
          </w:p>
          <w:p>
            <w:pPr>
              <w:pStyle w:val="10"/>
              <w:spacing w:before="0"/>
              <w:ind w:left="117"/>
              <w:rPr>
                <w:sz w:val="21"/>
              </w:rPr>
            </w:pPr>
            <w:r>
              <w:rPr>
                <w:sz w:val="21"/>
              </w:rPr>
              <w:t>经费开支科目</w:t>
            </w:r>
          </w:p>
        </w:tc>
        <w:tc>
          <w:tcPr>
            <w:tcW w:w="1916" w:type="dxa"/>
            <w:tcBorders>
              <w:left w:val="single" w:color="000000" w:sz="4" w:space="0"/>
              <w:bottom w:val="single" w:color="000000" w:sz="4" w:space="0"/>
              <w:right w:val="single" w:color="000000" w:sz="4" w:space="0"/>
            </w:tcBorders>
          </w:tcPr>
          <w:p>
            <w:pPr>
              <w:pStyle w:val="10"/>
              <w:spacing w:before="7"/>
              <w:rPr>
                <w:rFonts w:ascii="黑体"/>
                <w:sz w:val="15"/>
              </w:rPr>
            </w:pPr>
          </w:p>
          <w:p>
            <w:pPr>
              <w:pStyle w:val="10"/>
              <w:spacing w:before="0"/>
              <w:ind w:left="116"/>
              <w:rPr>
                <w:sz w:val="21"/>
              </w:rPr>
            </w:pPr>
            <w:r>
              <w:rPr>
                <w:sz w:val="21"/>
              </w:rPr>
              <w:t>金额（元）</w:t>
            </w:r>
          </w:p>
        </w:tc>
        <w:tc>
          <w:tcPr>
            <w:tcW w:w="708" w:type="dxa"/>
            <w:tcBorders>
              <w:left w:val="single" w:color="000000" w:sz="4" w:space="0"/>
              <w:bottom w:val="single" w:color="000000" w:sz="4" w:space="0"/>
              <w:right w:val="single" w:color="000000" w:sz="4" w:space="0"/>
            </w:tcBorders>
          </w:tcPr>
          <w:p>
            <w:pPr>
              <w:pStyle w:val="10"/>
              <w:spacing w:before="7"/>
              <w:rPr>
                <w:rFonts w:ascii="黑体"/>
                <w:sz w:val="15"/>
              </w:rPr>
            </w:pPr>
          </w:p>
          <w:p>
            <w:pPr>
              <w:pStyle w:val="10"/>
              <w:spacing w:before="0"/>
              <w:ind w:left="114"/>
              <w:rPr>
                <w:sz w:val="21"/>
              </w:rPr>
            </w:pPr>
            <w:r>
              <w:rPr>
                <w:sz w:val="21"/>
              </w:rPr>
              <w:t>序号</w:t>
            </w:r>
          </w:p>
        </w:tc>
        <w:tc>
          <w:tcPr>
            <w:tcW w:w="2838" w:type="dxa"/>
            <w:tcBorders>
              <w:left w:val="single" w:color="000000" w:sz="4" w:space="0"/>
              <w:bottom w:val="single" w:color="000000" w:sz="4" w:space="0"/>
              <w:right w:val="single" w:color="000000" w:sz="4" w:space="0"/>
            </w:tcBorders>
          </w:tcPr>
          <w:p>
            <w:pPr>
              <w:pStyle w:val="10"/>
              <w:spacing w:before="7"/>
              <w:rPr>
                <w:rFonts w:ascii="黑体"/>
                <w:sz w:val="15"/>
              </w:rPr>
            </w:pPr>
          </w:p>
          <w:p>
            <w:pPr>
              <w:pStyle w:val="10"/>
              <w:spacing w:before="0"/>
              <w:ind w:left="117"/>
              <w:rPr>
                <w:sz w:val="21"/>
              </w:rPr>
            </w:pPr>
            <w:r>
              <w:rPr>
                <w:sz w:val="21"/>
              </w:rPr>
              <w:t>经费开支科目</w:t>
            </w:r>
          </w:p>
        </w:tc>
        <w:tc>
          <w:tcPr>
            <w:tcW w:w="1620" w:type="dxa"/>
            <w:tcBorders>
              <w:left w:val="single" w:color="000000" w:sz="4" w:space="0"/>
              <w:bottom w:val="single" w:color="000000" w:sz="4" w:space="0"/>
            </w:tcBorders>
          </w:tcPr>
          <w:p>
            <w:pPr>
              <w:pStyle w:val="10"/>
              <w:spacing w:before="7"/>
              <w:rPr>
                <w:rFonts w:ascii="黑体"/>
                <w:sz w:val="15"/>
              </w:rPr>
            </w:pPr>
          </w:p>
          <w:p>
            <w:pPr>
              <w:pStyle w:val="10"/>
              <w:spacing w:before="0"/>
              <w:ind w:left="116"/>
              <w:rPr>
                <w:sz w:val="21"/>
              </w:rPr>
            </w:pPr>
            <w:r>
              <w:rPr>
                <w:sz w:val="21"/>
              </w:rPr>
              <w:t>金额（元）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33" w:hRule="atLeast"/>
        </w:trPr>
        <w:tc>
          <w:tcPr>
            <w:tcW w:w="651" w:type="dxa"/>
            <w:tcBorders>
              <w:top w:val="single" w:color="000000" w:sz="4" w:space="0"/>
              <w:bottom w:val="single" w:color="000000" w:sz="4" w:space="0"/>
              <w:right w:val="single" w:color="000000" w:sz="4" w:space="0"/>
            </w:tcBorders>
          </w:tcPr>
          <w:p>
            <w:pPr>
              <w:pStyle w:val="10"/>
              <w:spacing w:before="12"/>
              <w:rPr>
                <w:rFonts w:ascii="黑体"/>
                <w:sz w:val="21"/>
              </w:rPr>
            </w:pPr>
          </w:p>
          <w:p>
            <w:pPr>
              <w:pStyle w:val="10"/>
              <w:spacing w:before="0"/>
              <w:ind w:left="107"/>
              <w:rPr>
                <w:b/>
                <w:sz w:val="21"/>
              </w:rPr>
            </w:pPr>
            <w:r>
              <w:rPr>
                <w:b/>
                <w:w w:val="99"/>
                <w:sz w:val="21"/>
              </w:rPr>
              <w:t>1</w:t>
            </w:r>
          </w:p>
        </w:tc>
        <w:tc>
          <w:tcPr>
            <w:tcW w:w="1750" w:type="dxa"/>
            <w:tcBorders>
              <w:top w:val="single" w:color="000000" w:sz="4" w:space="0"/>
              <w:left w:val="single" w:color="000000" w:sz="4" w:space="0"/>
              <w:bottom w:val="single" w:color="000000" w:sz="4" w:space="0"/>
              <w:right w:val="single" w:color="000000" w:sz="4" w:space="0"/>
            </w:tcBorders>
          </w:tcPr>
          <w:p>
            <w:pPr>
              <w:pStyle w:val="10"/>
              <w:spacing w:before="12"/>
              <w:rPr>
                <w:rFonts w:ascii="黑体"/>
                <w:sz w:val="21"/>
              </w:rPr>
            </w:pPr>
          </w:p>
          <w:p>
            <w:pPr>
              <w:pStyle w:val="10"/>
              <w:spacing w:before="0"/>
              <w:ind w:left="117"/>
              <w:rPr>
                <w:sz w:val="21"/>
              </w:rPr>
            </w:pPr>
            <w:r>
              <w:rPr>
                <w:sz w:val="21"/>
              </w:rPr>
              <w:t>资料费</w:t>
            </w:r>
          </w:p>
        </w:tc>
        <w:tc>
          <w:tcPr>
            <w:tcW w:w="1916" w:type="dxa"/>
            <w:tcBorders>
              <w:top w:val="single" w:color="000000" w:sz="4" w:space="0"/>
              <w:left w:val="single" w:color="000000" w:sz="4" w:space="0"/>
              <w:bottom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12"/>
              <w:rPr>
                <w:rFonts w:ascii="黑体"/>
                <w:sz w:val="21"/>
              </w:rPr>
            </w:pPr>
          </w:p>
          <w:p>
            <w:pPr>
              <w:pStyle w:val="10"/>
              <w:spacing w:before="0"/>
              <w:ind w:left="114"/>
              <w:rPr>
                <w:b/>
                <w:sz w:val="21"/>
              </w:rPr>
            </w:pPr>
            <w:r>
              <w:rPr>
                <w:b/>
                <w:w w:val="99"/>
                <w:sz w:val="21"/>
              </w:rPr>
              <w:t>7</w:t>
            </w:r>
          </w:p>
        </w:tc>
        <w:tc>
          <w:tcPr>
            <w:tcW w:w="2838" w:type="dxa"/>
            <w:tcBorders>
              <w:top w:val="single" w:color="000000" w:sz="4" w:space="0"/>
              <w:left w:val="single" w:color="000000" w:sz="4" w:space="0"/>
              <w:bottom w:val="single" w:color="000000" w:sz="4" w:space="0"/>
              <w:right w:val="single" w:color="000000" w:sz="4" w:space="0"/>
            </w:tcBorders>
          </w:tcPr>
          <w:p>
            <w:pPr>
              <w:pStyle w:val="10"/>
              <w:spacing w:before="12"/>
              <w:rPr>
                <w:rFonts w:ascii="黑体"/>
                <w:sz w:val="21"/>
              </w:rPr>
            </w:pPr>
          </w:p>
          <w:p>
            <w:pPr>
              <w:pStyle w:val="10"/>
              <w:spacing w:before="0"/>
              <w:ind w:left="117"/>
              <w:rPr>
                <w:sz w:val="21"/>
              </w:rPr>
            </w:pPr>
            <w:r>
              <w:rPr>
                <w:sz w:val="21"/>
              </w:rPr>
              <w:t>专家咨询费</w:t>
            </w:r>
          </w:p>
        </w:tc>
        <w:tc>
          <w:tcPr>
            <w:tcW w:w="1620" w:type="dxa"/>
            <w:tcBorders>
              <w:top w:val="single" w:color="000000" w:sz="4" w:space="0"/>
              <w:left w:val="single" w:color="000000" w:sz="4" w:space="0"/>
              <w:bottom w:val="single" w:color="000000" w:sz="4"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1" w:hRule="atLeast"/>
        </w:trPr>
        <w:tc>
          <w:tcPr>
            <w:tcW w:w="651" w:type="dxa"/>
            <w:tcBorders>
              <w:top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07"/>
              <w:rPr>
                <w:b/>
                <w:sz w:val="21"/>
              </w:rPr>
            </w:pPr>
            <w:r>
              <w:rPr>
                <w:b/>
                <w:w w:val="99"/>
                <w:sz w:val="21"/>
              </w:rPr>
              <w:t>2</w:t>
            </w:r>
          </w:p>
        </w:tc>
        <w:tc>
          <w:tcPr>
            <w:tcW w:w="1750"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数据采集费</w:t>
            </w:r>
          </w:p>
        </w:tc>
        <w:tc>
          <w:tcPr>
            <w:tcW w:w="1916" w:type="dxa"/>
            <w:tcBorders>
              <w:top w:val="single" w:color="000000" w:sz="4" w:space="0"/>
              <w:left w:val="single" w:color="000000" w:sz="4" w:space="0"/>
              <w:bottom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4"/>
              <w:rPr>
                <w:b/>
                <w:sz w:val="21"/>
              </w:rPr>
            </w:pPr>
            <w:r>
              <w:rPr>
                <w:b/>
                <w:w w:val="99"/>
                <w:sz w:val="21"/>
              </w:rPr>
              <w:t>8</w:t>
            </w:r>
          </w:p>
        </w:tc>
        <w:tc>
          <w:tcPr>
            <w:tcW w:w="283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劳务费</w:t>
            </w:r>
          </w:p>
        </w:tc>
        <w:tc>
          <w:tcPr>
            <w:tcW w:w="1620" w:type="dxa"/>
            <w:tcBorders>
              <w:top w:val="single" w:color="000000" w:sz="4" w:space="0"/>
              <w:left w:val="single" w:color="000000" w:sz="4" w:space="0"/>
              <w:bottom w:val="single" w:color="000000" w:sz="4"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4" w:hRule="atLeast"/>
        </w:trPr>
        <w:tc>
          <w:tcPr>
            <w:tcW w:w="651" w:type="dxa"/>
            <w:tcBorders>
              <w:top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07"/>
              <w:rPr>
                <w:b/>
                <w:sz w:val="21"/>
              </w:rPr>
            </w:pPr>
            <w:r>
              <w:rPr>
                <w:b/>
                <w:w w:val="99"/>
                <w:sz w:val="21"/>
              </w:rPr>
              <w:t>3</w:t>
            </w:r>
          </w:p>
        </w:tc>
        <w:tc>
          <w:tcPr>
            <w:tcW w:w="1750"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差旅费</w:t>
            </w:r>
          </w:p>
        </w:tc>
        <w:tc>
          <w:tcPr>
            <w:tcW w:w="1916" w:type="dxa"/>
            <w:tcBorders>
              <w:top w:val="single" w:color="000000" w:sz="4" w:space="0"/>
              <w:left w:val="single" w:color="000000" w:sz="4" w:space="0"/>
              <w:bottom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4"/>
              <w:rPr>
                <w:b/>
                <w:sz w:val="21"/>
              </w:rPr>
            </w:pPr>
            <w:r>
              <w:rPr>
                <w:b/>
                <w:w w:val="99"/>
                <w:sz w:val="21"/>
              </w:rPr>
              <w:t>9</w:t>
            </w:r>
          </w:p>
        </w:tc>
        <w:tc>
          <w:tcPr>
            <w:tcW w:w="283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印刷费</w:t>
            </w:r>
          </w:p>
        </w:tc>
        <w:tc>
          <w:tcPr>
            <w:tcW w:w="1620" w:type="dxa"/>
            <w:tcBorders>
              <w:top w:val="single" w:color="000000" w:sz="4" w:space="0"/>
              <w:left w:val="single" w:color="000000" w:sz="4" w:space="0"/>
              <w:bottom w:val="single" w:color="000000" w:sz="4"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1" w:hRule="atLeast"/>
        </w:trPr>
        <w:tc>
          <w:tcPr>
            <w:tcW w:w="651" w:type="dxa"/>
            <w:tcBorders>
              <w:top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07"/>
              <w:rPr>
                <w:b/>
                <w:sz w:val="21"/>
              </w:rPr>
            </w:pPr>
            <w:r>
              <w:rPr>
                <w:b/>
                <w:w w:val="99"/>
                <w:sz w:val="21"/>
              </w:rPr>
              <w:t>4</w:t>
            </w:r>
          </w:p>
        </w:tc>
        <w:tc>
          <w:tcPr>
            <w:tcW w:w="1750"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会议费</w:t>
            </w:r>
          </w:p>
        </w:tc>
        <w:tc>
          <w:tcPr>
            <w:tcW w:w="1916" w:type="dxa"/>
            <w:tcBorders>
              <w:top w:val="single" w:color="000000" w:sz="4" w:space="0"/>
              <w:left w:val="single" w:color="000000" w:sz="4" w:space="0"/>
              <w:bottom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4"/>
              <w:rPr>
                <w:b/>
                <w:sz w:val="21"/>
              </w:rPr>
            </w:pPr>
            <w:r>
              <w:rPr>
                <w:b/>
                <w:sz w:val="21"/>
              </w:rPr>
              <w:t>10</w:t>
            </w:r>
          </w:p>
        </w:tc>
        <w:tc>
          <w:tcPr>
            <w:tcW w:w="283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管理费</w:t>
            </w:r>
          </w:p>
        </w:tc>
        <w:tc>
          <w:tcPr>
            <w:tcW w:w="1620" w:type="dxa"/>
            <w:tcBorders>
              <w:top w:val="single" w:color="000000" w:sz="4" w:space="0"/>
              <w:left w:val="single" w:color="000000" w:sz="4" w:space="0"/>
              <w:bottom w:val="single" w:color="000000" w:sz="4"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61" w:hRule="atLeast"/>
        </w:trPr>
        <w:tc>
          <w:tcPr>
            <w:tcW w:w="651" w:type="dxa"/>
            <w:tcBorders>
              <w:top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07"/>
              <w:rPr>
                <w:b/>
                <w:sz w:val="21"/>
              </w:rPr>
            </w:pPr>
            <w:r>
              <w:rPr>
                <w:b/>
                <w:w w:val="99"/>
                <w:sz w:val="21"/>
              </w:rPr>
              <w:t>5</w:t>
            </w:r>
          </w:p>
        </w:tc>
        <w:tc>
          <w:tcPr>
            <w:tcW w:w="1750"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国际合作与交流</w:t>
            </w:r>
          </w:p>
        </w:tc>
        <w:tc>
          <w:tcPr>
            <w:tcW w:w="1916" w:type="dxa"/>
            <w:tcBorders>
              <w:top w:val="single" w:color="000000" w:sz="4" w:space="0"/>
              <w:left w:val="single" w:color="000000" w:sz="4" w:space="0"/>
              <w:bottom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4"/>
              <w:rPr>
                <w:b/>
                <w:sz w:val="21"/>
              </w:rPr>
            </w:pPr>
            <w:r>
              <w:rPr>
                <w:b/>
                <w:sz w:val="21"/>
              </w:rPr>
              <w:t>11</w:t>
            </w:r>
          </w:p>
        </w:tc>
        <w:tc>
          <w:tcPr>
            <w:tcW w:w="2838"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sz w:val="15"/>
              </w:rPr>
            </w:pPr>
          </w:p>
          <w:p>
            <w:pPr>
              <w:pStyle w:val="10"/>
              <w:spacing w:before="0"/>
              <w:ind w:left="117"/>
              <w:rPr>
                <w:sz w:val="21"/>
              </w:rPr>
            </w:pPr>
            <w:r>
              <w:rPr>
                <w:sz w:val="21"/>
              </w:rPr>
              <w:t>其他</w:t>
            </w:r>
          </w:p>
        </w:tc>
        <w:tc>
          <w:tcPr>
            <w:tcW w:w="1620" w:type="dxa"/>
            <w:tcBorders>
              <w:top w:val="single" w:color="000000" w:sz="4" w:space="0"/>
              <w:left w:val="single" w:color="000000" w:sz="4" w:space="0"/>
              <w:bottom w:val="single" w:color="000000" w:sz="4" w:space="0"/>
            </w:tcBorders>
          </w:tcPr>
          <w:p>
            <w:pPr>
              <w:pStyle w:val="10"/>
              <w:spacing w:before="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trPr>
        <w:tc>
          <w:tcPr>
            <w:tcW w:w="651" w:type="dxa"/>
            <w:tcBorders>
              <w:top w:val="single" w:color="000000" w:sz="4" w:space="0"/>
              <w:right w:val="single" w:color="000000" w:sz="4" w:space="0"/>
            </w:tcBorders>
          </w:tcPr>
          <w:p>
            <w:pPr>
              <w:pStyle w:val="10"/>
              <w:spacing w:before="5"/>
              <w:rPr>
                <w:rFonts w:ascii="黑体"/>
                <w:sz w:val="18"/>
              </w:rPr>
            </w:pPr>
          </w:p>
          <w:p>
            <w:pPr>
              <w:pStyle w:val="10"/>
              <w:spacing w:before="0"/>
              <w:ind w:left="107"/>
              <w:rPr>
                <w:b/>
                <w:sz w:val="21"/>
              </w:rPr>
            </w:pPr>
            <w:r>
              <w:rPr>
                <w:b/>
                <w:w w:val="99"/>
                <w:sz w:val="21"/>
              </w:rPr>
              <w:t>6</w:t>
            </w:r>
          </w:p>
        </w:tc>
        <w:tc>
          <w:tcPr>
            <w:tcW w:w="1750" w:type="dxa"/>
            <w:tcBorders>
              <w:top w:val="single" w:color="000000" w:sz="4" w:space="0"/>
              <w:left w:val="single" w:color="000000" w:sz="4" w:space="0"/>
              <w:right w:val="single" w:color="000000" w:sz="4" w:space="0"/>
            </w:tcBorders>
          </w:tcPr>
          <w:p>
            <w:pPr>
              <w:pStyle w:val="10"/>
              <w:spacing w:before="5"/>
              <w:rPr>
                <w:rFonts w:ascii="黑体"/>
                <w:sz w:val="18"/>
              </w:rPr>
            </w:pPr>
          </w:p>
          <w:p>
            <w:pPr>
              <w:pStyle w:val="10"/>
              <w:spacing w:before="0"/>
              <w:ind w:left="117"/>
              <w:rPr>
                <w:sz w:val="21"/>
              </w:rPr>
            </w:pPr>
            <w:r>
              <w:rPr>
                <w:sz w:val="21"/>
              </w:rPr>
              <w:t>设备费</w:t>
            </w:r>
          </w:p>
        </w:tc>
        <w:tc>
          <w:tcPr>
            <w:tcW w:w="1916" w:type="dxa"/>
            <w:tcBorders>
              <w:top w:val="single" w:color="000000" w:sz="4" w:space="0"/>
              <w:left w:val="single" w:color="000000" w:sz="4" w:space="0"/>
              <w:right w:val="single" w:color="000000" w:sz="4" w:space="0"/>
            </w:tcBorders>
          </w:tcPr>
          <w:p>
            <w:pPr>
              <w:pStyle w:val="10"/>
              <w:spacing w:before="0"/>
              <w:rPr>
                <w:rFonts w:ascii="Times New Roman"/>
                <w:sz w:val="20"/>
              </w:rPr>
            </w:pPr>
          </w:p>
        </w:tc>
        <w:tc>
          <w:tcPr>
            <w:tcW w:w="708" w:type="dxa"/>
            <w:tcBorders>
              <w:top w:val="single" w:color="000000" w:sz="4" w:space="0"/>
              <w:left w:val="single" w:color="000000" w:sz="4" w:space="0"/>
              <w:right w:val="single" w:color="000000" w:sz="4" w:space="0"/>
            </w:tcBorders>
          </w:tcPr>
          <w:p>
            <w:pPr>
              <w:pStyle w:val="10"/>
              <w:spacing w:before="5"/>
              <w:rPr>
                <w:rFonts w:ascii="黑体"/>
                <w:sz w:val="18"/>
              </w:rPr>
            </w:pPr>
          </w:p>
          <w:p>
            <w:pPr>
              <w:pStyle w:val="10"/>
              <w:spacing w:before="0"/>
              <w:ind w:left="114"/>
              <w:rPr>
                <w:b/>
                <w:sz w:val="21"/>
              </w:rPr>
            </w:pPr>
            <w:r>
              <w:rPr>
                <w:b/>
                <w:sz w:val="21"/>
              </w:rPr>
              <w:t>合计</w:t>
            </w:r>
          </w:p>
        </w:tc>
        <w:tc>
          <w:tcPr>
            <w:tcW w:w="4458" w:type="dxa"/>
            <w:gridSpan w:val="2"/>
            <w:tcBorders>
              <w:top w:val="single" w:color="000000" w:sz="4" w:space="0"/>
              <w:left w:val="single" w:color="000000" w:sz="4" w:space="0"/>
            </w:tcBorders>
          </w:tcPr>
          <w:p>
            <w:pPr>
              <w:pStyle w:val="10"/>
              <w:spacing w:before="5"/>
              <w:rPr>
                <w:rFonts w:ascii="黑体"/>
                <w:sz w:val="18"/>
              </w:rPr>
            </w:pPr>
          </w:p>
          <w:p>
            <w:pPr>
              <w:pStyle w:val="10"/>
              <w:spacing w:before="0"/>
              <w:ind w:left="418"/>
              <w:jc w:val="center"/>
              <w:rPr>
                <w:sz w:val="21"/>
              </w:rPr>
            </w:pPr>
            <w:r>
              <w:rPr>
                <w:w w:val="100"/>
                <w:sz w:val="21"/>
              </w:rPr>
              <w:t>元</w:t>
            </w:r>
          </w:p>
        </w:tc>
      </w:tr>
    </w:tbl>
    <w:p>
      <w:pPr>
        <w:spacing w:after="0"/>
        <w:jc w:val="center"/>
        <w:rPr>
          <w:sz w:val="21"/>
        </w:rPr>
        <w:sectPr>
          <w:pgSz w:w="11910" w:h="16840"/>
          <w:pgMar w:top="1500" w:right="400" w:bottom="280" w:left="800" w:header="720" w:footer="720" w:gutter="0"/>
        </w:sectPr>
      </w:pPr>
    </w:p>
    <w:p>
      <w:pPr>
        <w:spacing w:before="39"/>
        <w:ind w:left="1000" w:right="0" w:firstLine="0"/>
        <w:jc w:val="left"/>
        <w:rPr>
          <w:rFonts w:hint="eastAsia" w:ascii="黑体" w:eastAsia="黑体"/>
          <w:sz w:val="30"/>
        </w:rPr>
      </w:pPr>
      <w:r>
        <w:rPr>
          <w:rFonts w:hint="eastAsia" w:ascii="黑体" w:eastAsia="黑体"/>
          <w:sz w:val="30"/>
        </w:rPr>
        <w:t>五、课题负责人所在单位、浙江省高等教育学会审批意见</w:t>
      </w:r>
    </w:p>
    <w:p>
      <w:pPr>
        <w:pStyle w:val="5"/>
        <w:spacing w:before="7"/>
        <w:rPr>
          <w:rFonts w:ascii="黑体"/>
          <w:sz w:val="9"/>
        </w:rPr>
      </w:pPr>
    </w:p>
    <w:tbl>
      <w:tblPr>
        <w:tblStyle w:val="6"/>
        <w:tblW w:w="9414" w:type="dxa"/>
        <w:tblInd w:w="4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2"/>
        <w:gridCol w:w="8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53" w:hRule="atLeast"/>
        </w:trPr>
        <w:tc>
          <w:tcPr>
            <w:tcW w:w="1392" w:type="dxa"/>
            <w:tcBorders>
              <w:left w:val="single" w:color="000000" w:sz="12" w:space="0"/>
            </w:tcBorders>
          </w:tcPr>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6"/>
              <w:rPr>
                <w:rFonts w:ascii="黑体"/>
                <w:sz w:val="31"/>
              </w:rPr>
            </w:pPr>
          </w:p>
          <w:p>
            <w:pPr>
              <w:pStyle w:val="10"/>
              <w:spacing w:before="0" w:line="242" w:lineRule="auto"/>
              <w:ind w:left="14" w:right="-15"/>
              <w:rPr>
                <w:sz w:val="24"/>
              </w:rPr>
            </w:pPr>
            <w:r>
              <w:rPr>
                <w:spacing w:val="-19"/>
                <w:sz w:val="24"/>
              </w:rPr>
              <w:t>所在高校</w:t>
            </w:r>
            <w:r>
              <w:rPr>
                <w:sz w:val="24"/>
              </w:rPr>
              <w:t>（</w:t>
            </w:r>
            <w:r>
              <w:rPr>
                <w:spacing w:val="-17"/>
                <w:sz w:val="24"/>
              </w:rPr>
              <w:t>分</w:t>
            </w:r>
            <w:r>
              <w:rPr>
                <w:sz w:val="24"/>
              </w:rPr>
              <w:t>会</w:t>
            </w:r>
            <w:r>
              <w:rPr>
                <w:spacing w:val="-75"/>
                <w:sz w:val="24"/>
              </w:rPr>
              <w:t>）</w:t>
            </w:r>
            <w:r>
              <w:rPr>
                <w:spacing w:val="-5"/>
                <w:sz w:val="24"/>
              </w:rPr>
              <w:t>推荐意见</w:t>
            </w:r>
          </w:p>
        </w:tc>
        <w:tc>
          <w:tcPr>
            <w:tcW w:w="8022" w:type="dxa"/>
            <w:tcBorders>
              <w:right w:val="single" w:color="000000" w:sz="12" w:space="0"/>
            </w:tcBorders>
          </w:tcPr>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12"/>
              <w:rPr>
                <w:rFonts w:ascii="黑体"/>
                <w:sz w:val="29"/>
              </w:rPr>
            </w:pPr>
          </w:p>
          <w:p>
            <w:pPr>
              <w:pStyle w:val="10"/>
              <w:tabs>
                <w:tab w:val="left" w:pos="5295"/>
                <w:tab w:val="left" w:pos="5775"/>
              </w:tabs>
              <w:spacing w:before="0" w:line="242" w:lineRule="auto"/>
              <w:ind w:left="4815" w:right="1979" w:hanging="240"/>
              <w:rPr>
                <w:sz w:val="24"/>
              </w:rPr>
            </w:pPr>
            <w:r>
              <w:rPr>
                <w:sz w:val="24"/>
              </w:rPr>
              <w:t>(签字、盖章</w:t>
            </w:r>
            <w:r>
              <w:rPr>
                <w:spacing w:val="-17"/>
                <w:sz w:val="24"/>
              </w:rPr>
              <w:t xml:space="preserve">) </w:t>
            </w:r>
            <w:r>
              <w:rPr>
                <w:sz w:val="24"/>
              </w:rPr>
              <w:t>年</w:t>
            </w:r>
            <w:r>
              <w:rPr>
                <w:sz w:val="24"/>
              </w:rPr>
              <w:tab/>
            </w:r>
            <w:r>
              <w:rPr>
                <w:sz w:val="24"/>
              </w:rPr>
              <w:t>月</w:t>
            </w:r>
            <w:r>
              <w:rPr>
                <w:sz w:val="24"/>
              </w:rPr>
              <w:tab/>
            </w:r>
            <w:r>
              <w:rPr>
                <w:spacing w:val="-17"/>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81" w:hRule="atLeast"/>
        </w:trPr>
        <w:tc>
          <w:tcPr>
            <w:tcW w:w="1392" w:type="dxa"/>
            <w:tcBorders>
              <w:left w:val="single" w:color="000000" w:sz="12" w:space="0"/>
            </w:tcBorders>
          </w:tcPr>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3"/>
              <w:rPr>
                <w:rFonts w:ascii="黑体"/>
                <w:sz w:val="32"/>
              </w:rPr>
            </w:pPr>
          </w:p>
          <w:p>
            <w:pPr>
              <w:pStyle w:val="10"/>
              <w:spacing w:before="0" w:line="242" w:lineRule="auto"/>
              <w:ind w:left="14" w:right="-58"/>
              <w:jc w:val="both"/>
              <w:rPr>
                <w:sz w:val="24"/>
              </w:rPr>
            </w:pPr>
            <w:r>
              <w:rPr>
                <w:sz w:val="24"/>
              </w:rPr>
              <w:t>浙江省高等教育学会审批意见</w:t>
            </w:r>
          </w:p>
        </w:tc>
        <w:tc>
          <w:tcPr>
            <w:tcW w:w="8022" w:type="dxa"/>
            <w:tcBorders>
              <w:right w:val="single" w:color="000000" w:sz="12" w:space="0"/>
            </w:tcBorders>
          </w:tcPr>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0"/>
              <w:rPr>
                <w:rFonts w:ascii="黑体"/>
                <w:sz w:val="24"/>
              </w:rPr>
            </w:pPr>
          </w:p>
          <w:p>
            <w:pPr>
              <w:pStyle w:val="10"/>
              <w:spacing w:before="12"/>
              <w:rPr>
                <w:rFonts w:ascii="黑体"/>
                <w:sz w:val="29"/>
              </w:rPr>
            </w:pPr>
          </w:p>
          <w:p>
            <w:pPr>
              <w:pStyle w:val="10"/>
              <w:tabs>
                <w:tab w:val="left" w:pos="5295"/>
                <w:tab w:val="left" w:pos="5775"/>
              </w:tabs>
              <w:spacing w:before="0" w:line="242" w:lineRule="auto"/>
              <w:ind w:left="4815" w:right="1859" w:hanging="120"/>
              <w:rPr>
                <w:sz w:val="24"/>
              </w:rPr>
            </w:pPr>
            <w:r>
              <w:rPr>
                <w:sz w:val="24"/>
              </w:rPr>
              <w:t>(签字、盖章</w:t>
            </w:r>
            <w:r>
              <w:rPr>
                <w:spacing w:val="-17"/>
                <w:sz w:val="24"/>
              </w:rPr>
              <w:t xml:space="preserve">) </w:t>
            </w:r>
            <w:r>
              <w:rPr>
                <w:sz w:val="24"/>
              </w:rPr>
              <w:t>年</w:t>
            </w:r>
            <w:r>
              <w:rPr>
                <w:sz w:val="24"/>
              </w:rPr>
              <w:tab/>
            </w:r>
            <w:r>
              <w:rPr>
                <w:sz w:val="24"/>
              </w:rPr>
              <w:t>月</w:t>
            </w:r>
            <w:r>
              <w:rPr>
                <w:sz w:val="24"/>
              </w:rPr>
              <w:tab/>
            </w:r>
            <w:r>
              <w:rPr>
                <w:sz w:val="24"/>
              </w:rPr>
              <w:t>日</w:t>
            </w:r>
          </w:p>
        </w:tc>
      </w:tr>
    </w:tbl>
    <w:p>
      <w:pPr>
        <w:spacing w:after="0" w:line="242" w:lineRule="auto"/>
        <w:rPr>
          <w:sz w:val="24"/>
        </w:rPr>
        <w:sectPr>
          <w:pgSz w:w="11910" w:h="16840"/>
          <w:pgMar w:top="1500" w:right="400" w:bottom="280" w:left="800" w:header="720" w:footer="720" w:gutter="0"/>
        </w:sectPr>
      </w:pPr>
    </w:p>
    <w:p>
      <w:pPr>
        <w:spacing w:before="54"/>
        <w:ind w:left="1300" w:right="0" w:firstLine="0"/>
        <w:jc w:val="left"/>
        <w:rPr>
          <w:rFonts w:ascii="Times New Roman" w:eastAsia="Times New Roman"/>
          <w:sz w:val="28"/>
        </w:rPr>
      </w:pPr>
      <w:r>
        <w:rPr>
          <w:rFonts w:hint="eastAsia" w:ascii="楷体" w:eastAsia="楷体"/>
          <w:spacing w:val="-24"/>
          <w:sz w:val="28"/>
        </w:rPr>
        <w:t xml:space="preserve">附件 </w:t>
      </w:r>
      <w:r>
        <w:rPr>
          <w:rFonts w:ascii="Times New Roman" w:eastAsia="Times New Roman"/>
          <w:spacing w:val="-19"/>
          <w:sz w:val="28"/>
        </w:rPr>
        <w:t>2</w:t>
      </w:r>
    </w:p>
    <w:p>
      <w:pPr>
        <w:pStyle w:val="5"/>
        <w:spacing w:before="10"/>
        <w:rPr>
          <w:rFonts w:ascii="Times New Roman"/>
          <w:sz w:val="43"/>
        </w:rPr>
      </w:pPr>
      <w:r>
        <w:br w:type="column"/>
      </w:r>
    </w:p>
    <w:p>
      <w:pPr>
        <w:spacing w:before="1"/>
        <w:ind w:left="330" w:right="0" w:firstLine="0"/>
        <w:jc w:val="left"/>
        <w:rPr>
          <w:rFonts w:hint="eastAsia" w:ascii="微软雅黑" w:eastAsia="微软雅黑"/>
          <w:b/>
          <w:sz w:val="36"/>
        </w:rPr>
      </w:pPr>
      <w:r>
        <w:rPr>
          <w:rFonts w:hint="eastAsia" w:ascii="微软雅黑" w:eastAsia="微软雅黑"/>
          <w:b/>
          <w:sz w:val="36"/>
        </w:rPr>
        <w:t>浙江省高等教育学会课题论证活页</w:t>
      </w:r>
    </w:p>
    <w:p>
      <w:pPr>
        <w:spacing w:after="0"/>
        <w:jc w:val="left"/>
        <w:rPr>
          <w:rFonts w:hint="eastAsia" w:ascii="微软雅黑" w:eastAsia="微软雅黑"/>
          <w:sz w:val="36"/>
        </w:rPr>
        <w:sectPr>
          <w:pgSz w:w="11910" w:h="16840"/>
          <w:pgMar w:top="1500" w:right="400" w:bottom="280" w:left="800" w:header="720" w:footer="720" w:gutter="0"/>
          <w:cols w:equalWidth="0" w:num="2">
            <w:col w:w="2073" w:space="40"/>
            <w:col w:w="8597"/>
          </w:cols>
        </w:sectPr>
      </w:pPr>
    </w:p>
    <w:tbl>
      <w:tblPr>
        <w:tblStyle w:val="6"/>
        <w:tblW w:w="1008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0082" w:type="dxa"/>
          </w:tcPr>
          <w:p>
            <w:pPr>
              <w:pStyle w:val="10"/>
              <w:spacing w:before="117"/>
              <w:ind w:left="107"/>
              <w:rPr>
                <w:rFonts w:hint="eastAsia" w:ascii="黑体" w:eastAsia="黑体"/>
                <w:sz w:val="30"/>
              </w:rPr>
            </w:pPr>
            <w:r>
              <w:rPr>
                <w:rFonts w:hint="eastAsia" w:ascii="黑体" w:eastAsia="黑体"/>
                <w:sz w:val="30"/>
              </w:rPr>
              <w:t>课题名称：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4" w:hRule="atLeast"/>
        </w:trPr>
        <w:tc>
          <w:tcPr>
            <w:tcW w:w="10082" w:type="dxa"/>
          </w:tcPr>
          <w:p>
            <w:pPr>
              <w:pStyle w:val="10"/>
              <w:spacing w:before="22"/>
              <w:ind w:left="530"/>
              <w:rPr>
                <w:b/>
                <w:sz w:val="21"/>
              </w:rPr>
            </w:pPr>
            <w:r>
              <w:rPr>
                <w:b/>
                <w:sz w:val="21"/>
              </w:rPr>
              <w:t>本表参照以下提纲撰写，总字数不超过 1500 字。</w:t>
            </w:r>
          </w:p>
          <w:p>
            <w:pPr>
              <w:pStyle w:val="10"/>
              <w:spacing w:before="9"/>
              <w:rPr>
                <w:rFonts w:ascii="微软雅黑"/>
                <w:b/>
                <w:sz w:val="15"/>
              </w:rPr>
            </w:pPr>
          </w:p>
          <w:p>
            <w:pPr>
              <w:pStyle w:val="10"/>
              <w:tabs>
                <w:tab w:val="left" w:pos="1920"/>
              </w:tabs>
              <w:spacing w:before="0"/>
              <w:ind w:left="441"/>
              <w:rPr>
                <w:sz w:val="21"/>
              </w:rPr>
            </w:pPr>
            <w:r>
              <w:rPr>
                <w:sz w:val="21"/>
              </w:rPr>
              <w:t>1.</w:t>
            </w:r>
            <w:r>
              <w:rPr>
                <w:b/>
                <w:sz w:val="21"/>
              </w:rPr>
              <w:t>[选题依据]</w:t>
            </w:r>
            <w:r>
              <w:rPr>
                <w:b/>
                <w:sz w:val="21"/>
              </w:rPr>
              <w:tab/>
            </w:r>
            <w:r>
              <w:rPr>
                <w:spacing w:val="-3"/>
                <w:sz w:val="21"/>
              </w:rPr>
              <w:t>国内</w:t>
            </w:r>
            <w:r>
              <w:rPr>
                <w:sz w:val="21"/>
              </w:rPr>
              <w:t>外</w:t>
            </w:r>
            <w:r>
              <w:rPr>
                <w:spacing w:val="-3"/>
                <w:sz w:val="21"/>
              </w:rPr>
              <w:t>相</w:t>
            </w:r>
            <w:r>
              <w:rPr>
                <w:sz w:val="21"/>
              </w:rPr>
              <w:t>关研</w:t>
            </w:r>
            <w:r>
              <w:rPr>
                <w:spacing w:val="-3"/>
                <w:sz w:val="21"/>
              </w:rPr>
              <w:t>究</w:t>
            </w:r>
            <w:r>
              <w:rPr>
                <w:sz w:val="21"/>
              </w:rPr>
              <w:t>动</w:t>
            </w:r>
            <w:r>
              <w:rPr>
                <w:spacing w:val="-3"/>
                <w:sz w:val="21"/>
              </w:rPr>
              <w:t>态</w:t>
            </w:r>
            <w:r>
              <w:rPr>
                <w:sz w:val="21"/>
              </w:rPr>
              <w:t>；</w:t>
            </w:r>
            <w:r>
              <w:rPr>
                <w:spacing w:val="-3"/>
                <w:sz w:val="21"/>
              </w:rPr>
              <w:t>本</w:t>
            </w:r>
            <w:r>
              <w:rPr>
                <w:sz w:val="21"/>
              </w:rPr>
              <w:t>课</w:t>
            </w:r>
            <w:r>
              <w:rPr>
                <w:spacing w:val="-3"/>
                <w:sz w:val="21"/>
              </w:rPr>
              <w:t>题</w:t>
            </w:r>
            <w:r>
              <w:rPr>
                <w:sz w:val="21"/>
              </w:rPr>
              <w:t>相</w:t>
            </w:r>
            <w:r>
              <w:rPr>
                <w:spacing w:val="-3"/>
                <w:sz w:val="21"/>
              </w:rPr>
              <w:t>对</w:t>
            </w:r>
            <w:r>
              <w:rPr>
                <w:sz w:val="21"/>
              </w:rPr>
              <w:t>于已</w:t>
            </w:r>
            <w:r>
              <w:rPr>
                <w:spacing w:val="-3"/>
                <w:sz w:val="21"/>
              </w:rPr>
              <w:t>有</w:t>
            </w:r>
            <w:r>
              <w:rPr>
                <w:sz w:val="21"/>
              </w:rPr>
              <w:t>研</w:t>
            </w:r>
            <w:r>
              <w:rPr>
                <w:spacing w:val="-3"/>
                <w:sz w:val="21"/>
              </w:rPr>
              <w:t>究</w:t>
            </w:r>
            <w:r>
              <w:rPr>
                <w:sz w:val="21"/>
              </w:rPr>
              <w:t>的</w:t>
            </w:r>
            <w:r>
              <w:rPr>
                <w:spacing w:val="-3"/>
                <w:sz w:val="21"/>
              </w:rPr>
              <w:t>独</w:t>
            </w:r>
            <w:r>
              <w:rPr>
                <w:sz w:val="21"/>
              </w:rPr>
              <w:t>到</w:t>
            </w:r>
            <w:r>
              <w:rPr>
                <w:spacing w:val="-3"/>
                <w:sz w:val="21"/>
              </w:rPr>
              <w:t>学</w:t>
            </w:r>
            <w:r>
              <w:rPr>
                <w:sz w:val="21"/>
              </w:rPr>
              <w:t>术</w:t>
            </w:r>
            <w:r>
              <w:rPr>
                <w:spacing w:val="-3"/>
                <w:sz w:val="21"/>
              </w:rPr>
              <w:t>价</w:t>
            </w:r>
            <w:r>
              <w:rPr>
                <w:sz w:val="21"/>
              </w:rPr>
              <w:t>值和</w:t>
            </w:r>
            <w:r>
              <w:rPr>
                <w:spacing w:val="-3"/>
                <w:sz w:val="21"/>
              </w:rPr>
              <w:t>应</w:t>
            </w:r>
            <w:r>
              <w:rPr>
                <w:sz w:val="21"/>
              </w:rPr>
              <w:t>用</w:t>
            </w:r>
            <w:r>
              <w:rPr>
                <w:spacing w:val="-3"/>
                <w:sz w:val="21"/>
              </w:rPr>
              <w:t>价</w:t>
            </w:r>
            <w:r>
              <w:rPr>
                <w:sz w:val="21"/>
              </w:rPr>
              <w:t>值</w:t>
            </w:r>
            <w:r>
              <w:rPr>
                <w:spacing w:val="-3"/>
                <w:sz w:val="21"/>
              </w:rPr>
              <w:t>等</w:t>
            </w:r>
            <w:r>
              <w:rPr>
                <w:sz w:val="21"/>
              </w:rPr>
              <w:t>。</w:t>
            </w:r>
          </w:p>
          <w:p>
            <w:pPr>
              <w:pStyle w:val="10"/>
              <w:tabs>
                <w:tab w:val="left" w:pos="1920"/>
              </w:tabs>
              <w:spacing w:before="132"/>
              <w:ind w:left="441"/>
              <w:rPr>
                <w:sz w:val="21"/>
              </w:rPr>
            </w:pPr>
            <w:r>
              <w:rPr>
                <w:sz w:val="21"/>
              </w:rPr>
              <w:t>2.</w:t>
            </w:r>
            <w:r>
              <w:rPr>
                <w:b/>
                <w:sz w:val="21"/>
              </w:rPr>
              <w:t>[研究内容]</w:t>
            </w:r>
            <w:r>
              <w:rPr>
                <w:b/>
                <w:sz w:val="21"/>
              </w:rPr>
              <w:tab/>
            </w:r>
            <w:r>
              <w:rPr>
                <w:spacing w:val="-3"/>
                <w:sz w:val="21"/>
              </w:rPr>
              <w:t>本课</w:t>
            </w:r>
            <w:r>
              <w:rPr>
                <w:sz w:val="21"/>
              </w:rPr>
              <w:t>题</w:t>
            </w:r>
            <w:r>
              <w:rPr>
                <w:spacing w:val="-3"/>
                <w:sz w:val="21"/>
              </w:rPr>
              <w:t>的</w:t>
            </w:r>
            <w:r>
              <w:rPr>
                <w:sz w:val="21"/>
              </w:rPr>
              <w:t>研究</w:t>
            </w:r>
            <w:r>
              <w:rPr>
                <w:spacing w:val="-3"/>
                <w:sz w:val="21"/>
              </w:rPr>
              <w:t>对</w:t>
            </w:r>
            <w:r>
              <w:rPr>
                <w:sz w:val="21"/>
              </w:rPr>
              <w:t>象</w:t>
            </w:r>
            <w:r>
              <w:rPr>
                <w:spacing w:val="-3"/>
                <w:sz w:val="21"/>
              </w:rPr>
              <w:t>、</w:t>
            </w:r>
            <w:r>
              <w:rPr>
                <w:sz w:val="21"/>
              </w:rPr>
              <w:t>基</w:t>
            </w:r>
            <w:r>
              <w:rPr>
                <w:spacing w:val="-3"/>
                <w:sz w:val="21"/>
              </w:rPr>
              <w:t>本</w:t>
            </w:r>
            <w:r>
              <w:rPr>
                <w:sz w:val="21"/>
              </w:rPr>
              <w:t>思</w:t>
            </w:r>
            <w:r>
              <w:rPr>
                <w:spacing w:val="-3"/>
                <w:sz w:val="21"/>
              </w:rPr>
              <w:t>路</w:t>
            </w:r>
            <w:r>
              <w:rPr>
                <w:sz w:val="21"/>
              </w:rPr>
              <w:t>、</w:t>
            </w:r>
            <w:r>
              <w:rPr>
                <w:spacing w:val="-3"/>
                <w:sz w:val="21"/>
              </w:rPr>
              <w:t>研</w:t>
            </w:r>
            <w:r>
              <w:rPr>
                <w:sz w:val="21"/>
              </w:rPr>
              <w:t>究方</w:t>
            </w:r>
            <w:r>
              <w:rPr>
                <w:spacing w:val="-3"/>
                <w:sz w:val="21"/>
              </w:rPr>
              <w:t>法</w:t>
            </w:r>
            <w:r>
              <w:rPr>
                <w:sz w:val="21"/>
              </w:rPr>
              <w:t>和</w:t>
            </w:r>
            <w:r>
              <w:rPr>
                <w:spacing w:val="-3"/>
                <w:sz w:val="21"/>
              </w:rPr>
              <w:t>总</w:t>
            </w:r>
            <w:r>
              <w:rPr>
                <w:sz w:val="21"/>
              </w:rPr>
              <w:t>体</w:t>
            </w:r>
            <w:r>
              <w:rPr>
                <w:spacing w:val="-3"/>
                <w:sz w:val="21"/>
              </w:rPr>
              <w:t>框</w:t>
            </w:r>
            <w:r>
              <w:rPr>
                <w:sz w:val="21"/>
              </w:rPr>
              <w:t>架</w:t>
            </w:r>
            <w:r>
              <w:rPr>
                <w:spacing w:val="-3"/>
                <w:sz w:val="21"/>
              </w:rPr>
              <w:t>结</w:t>
            </w:r>
            <w:r>
              <w:rPr>
                <w:sz w:val="21"/>
              </w:rPr>
              <w:t>构</w:t>
            </w:r>
            <w:r>
              <w:rPr>
                <w:spacing w:val="-3"/>
                <w:sz w:val="21"/>
              </w:rPr>
              <w:t>等</w:t>
            </w:r>
            <w:r>
              <w:rPr>
                <w:sz w:val="21"/>
              </w:rPr>
              <w:t>。</w:t>
            </w:r>
          </w:p>
          <w:p>
            <w:pPr>
              <w:pStyle w:val="10"/>
              <w:tabs>
                <w:tab w:val="left" w:pos="1920"/>
              </w:tabs>
              <w:spacing w:before="132"/>
              <w:ind w:left="441"/>
              <w:rPr>
                <w:sz w:val="21"/>
              </w:rPr>
            </w:pPr>
            <w:r>
              <w:rPr>
                <w:sz w:val="21"/>
              </w:rPr>
              <w:t>3.</w:t>
            </w:r>
            <w:r>
              <w:rPr>
                <w:b/>
                <w:sz w:val="21"/>
              </w:rPr>
              <w:t>[创新之处]</w:t>
            </w:r>
            <w:r>
              <w:rPr>
                <w:b/>
                <w:sz w:val="21"/>
              </w:rPr>
              <w:tab/>
            </w:r>
            <w:r>
              <w:rPr>
                <w:spacing w:val="-3"/>
                <w:sz w:val="21"/>
              </w:rPr>
              <w:t>在学</w:t>
            </w:r>
            <w:r>
              <w:rPr>
                <w:sz w:val="21"/>
              </w:rPr>
              <w:t>术</w:t>
            </w:r>
            <w:r>
              <w:rPr>
                <w:spacing w:val="-3"/>
                <w:sz w:val="21"/>
              </w:rPr>
              <w:t>思</w:t>
            </w:r>
            <w:r>
              <w:rPr>
                <w:sz w:val="21"/>
              </w:rPr>
              <w:t>想、</w:t>
            </w:r>
            <w:r>
              <w:rPr>
                <w:spacing w:val="-3"/>
                <w:sz w:val="21"/>
              </w:rPr>
              <w:t>实</w:t>
            </w:r>
            <w:r>
              <w:rPr>
                <w:sz w:val="21"/>
              </w:rPr>
              <w:t>践</w:t>
            </w:r>
            <w:r>
              <w:rPr>
                <w:spacing w:val="-3"/>
                <w:sz w:val="21"/>
              </w:rPr>
              <w:t>应</w:t>
            </w:r>
            <w:r>
              <w:rPr>
                <w:sz w:val="21"/>
              </w:rPr>
              <w:t>用</w:t>
            </w:r>
            <w:r>
              <w:rPr>
                <w:spacing w:val="-3"/>
                <w:sz w:val="21"/>
              </w:rPr>
              <w:t>、</w:t>
            </w:r>
            <w:r>
              <w:rPr>
                <w:sz w:val="21"/>
              </w:rPr>
              <w:t>研</w:t>
            </w:r>
            <w:r>
              <w:rPr>
                <w:spacing w:val="-3"/>
                <w:sz w:val="21"/>
              </w:rPr>
              <w:t>究</w:t>
            </w:r>
            <w:r>
              <w:rPr>
                <w:sz w:val="21"/>
              </w:rPr>
              <w:t>方</w:t>
            </w:r>
            <w:r>
              <w:rPr>
                <w:spacing w:val="-3"/>
                <w:sz w:val="21"/>
              </w:rPr>
              <w:t>法</w:t>
            </w:r>
            <w:r>
              <w:rPr>
                <w:sz w:val="21"/>
              </w:rPr>
              <w:t>等方</w:t>
            </w:r>
            <w:r>
              <w:rPr>
                <w:spacing w:val="-3"/>
                <w:sz w:val="21"/>
              </w:rPr>
              <w:t>面</w:t>
            </w:r>
            <w:r>
              <w:rPr>
                <w:sz w:val="21"/>
              </w:rPr>
              <w:t>的</w:t>
            </w:r>
            <w:r>
              <w:rPr>
                <w:spacing w:val="-3"/>
                <w:sz w:val="21"/>
              </w:rPr>
              <w:t>创</w:t>
            </w:r>
            <w:r>
              <w:rPr>
                <w:sz w:val="21"/>
              </w:rPr>
              <w:t>新。</w:t>
            </w:r>
          </w:p>
          <w:p>
            <w:pPr>
              <w:pStyle w:val="10"/>
              <w:tabs>
                <w:tab w:val="left" w:pos="1920"/>
              </w:tabs>
              <w:spacing w:before="130"/>
              <w:ind w:left="441"/>
              <w:rPr>
                <w:sz w:val="21"/>
              </w:rPr>
            </w:pPr>
            <w:r>
              <w:rPr>
                <w:sz w:val="21"/>
              </w:rPr>
              <w:t>4.</w:t>
            </w:r>
            <w:r>
              <w:rPr>
                <w:b/>
                <w:sz w:val="21"/>
              </w:rPr>
              <w:t>[预期成果]</w:t>
            </w:r>
            <w:r>
              <w:rPr>
                <w:b/>
                <w:sz w:val="21"/>
              </w:rPr>
              <w:tab/>
            </w:r>
            <w:r>
              <w:rPr>
                <w:spacing w:val="-3"/>
                <w:sz w:val="21"/>
              </w:rPr>
              <w:t>成果</w:t>
            </w:r>
            <w:r>
              <w:rPr>
                <w:sz w:val="21"/>
              </w:rPr>
              <w:t>形</w:t>
            </w:r>
            <w:r>
              <w:rPr>
                <w:spacing w:val="-3"/>
                <w:sz w:val="21"/>
              </w:rPr>
              <w:t>式</w:t>
            </w:r>
            <w:r>
              <w:rPr>
                <w:sz w:val="21"/>
              </w:rPr>
              <w:t>、使</w:t>
            </w:r>
            <w:r>
              <w:rPr>
                <w:spacing w:val="-3"/>
                <w:sz w:val="21"/>
              </w:rPr>
              <w:t>用</w:t>
            </w:r>
            <w:r>
              <w:rPr>
                <w:sz w:val="21"/>
              </w:rPr>
              <w:t>去</w:t>
            </w:r>
            <w:r>
              <w:rPr>
                <w:spacing w:val="-3"/>
                <w:sz w:val="21"/>
              </w:rPr>
              <w:t>向</w:t>
            </w:r>
            <w:r>
              <w:rPr>
                <w:sz w:val="21"/>
              </w:rPr>
              <w:t>及</w:t>
            </w:r>
            <w:r>
              <w:rPr>
                <w:spacing w:val="-3"/>
                <w:sz w:val="21"/>
              </w:rPr>
              <w:t>预</w:t>
            </w:r>
            <w:r>
              <w:rPr>
                <w:sz w:val="21"/>
              </w:rPr>
              <w:t>期</w:t>
            </w:r>
            <w:r>
              <w:rPr>
                <w:spacing w:val="-3"/>
                <w:sz w:val="21"/>
              </w:rPr>
              <w:t>社</w:t>
            </w:r>
            <w:r>
              <w:rPr>
                <w:sz w:val="21"/>
              </w:rPr>
              <w:t>会</w:t>
            </w:r>
            <w:r>
              <w:rPr>
                <w:spacing w:val="-3"/>
                <w:sz w:val="21"/>
              </w:rPr>
              <w:t>效</w:t>
            </w:r>
            <w:r>
              <w:rPr>
                <w:sz w:val="21"/>
              </w:rPr>
              <w:t>益等。</w:t>
            </w:r>
          </w:p>
        </w:tc>
      </w:tr>
    </w:tbl>
    <w:p>
      <w:pPr>
        <w:spacing w:before="22"/>
        <w:ind w:left="489" w:right="0" w:firstLine="0"/>
        <w:jc w:val="left"/>
        <w:rPr>
          <w:rFonts w:hint="eastAsia" w:ascii="楷体" w:eastAsia="楷体"/>
          <w:sz w:val="21"/>
        </w:rPr>
      </w:pPr>
      <w:r>
        <w:rPr>
          <w:rFonts w:hint="eastAsia" w:ascii="楷体" w:eastAsia="楷体"/>
          <w:sz w:val="21"/>
        </w:rPr>
        <w:t>说明： 1.活页文字表述中不得直接或间接透露个人信息或相关背景资料，否则取消资格。</w:t>
      </w:r>
    </w:p>
    <w:p>
      <w:pPr>
        <w:spacing w:before="44"/>
        <w:ind w:left="1211" w:right="0" w:firstLine="0"/>
        <w:jc w:val="left"/>
        <w:rPr>
          <w:rFonts w:hint="eastAsia" w:ascii="楷体" w:eastAsia="楷体"/>
          <w:sz w:val="21"/>
        </w:rPr>
      </w:pPr>
      <w:r>
        <w:rPr>
          <w:rFonts w:hint="eastAsia" w:ascii="楷体" w:eastAsia="楷体"/>
          <w:sz w:val="21"/>
        </w:rPr>
        <w:t>2.课题名称要与《申报书》一致，一般不加副标题。</w:t>
      </w:r>
    </w:p>
    <w:p>
      <w:pPr>
        <w:spacing w:after="0"/>
        <w:jc w:val="left"/>
        <w:rPr>
          <w:rFonts w:hint="eastAsia" w:ascii="楷体" w:eastAsia="楷体"/>
          <w:sz w:val="21"/>
        </w:rPr>
        <w:sectPr>
          <w:type w:val="continuous"/>
          <w:pgSz w:w="11910" w:h="16840"/>
          <w:pgMar w:top="1280" w:right="400" w:bottom="280" w:left="800" w:header="720" w:footer="720" w:gutter="0"/>
        </w:sectPr>
      </w:pPr>
    </w:p>
    <w:p>
      <w:pPr>
        <w:pStyle w:val="5"/>
        <w:rPr>
          <w:rFonts w:ascii="楷体"/>
          <w:sz w:val="20"/>
        </w:rPr>
      </w:pPr>
    </w:p>
    <w:p>
      <w:pPr>
        <w:pStyle w:val="5"/>
        <w:rPr>
          <w:rFonts w:ascii="楷体"/>
          <w:sz w:val="20"/>
        </w:rPr>
      </w:pPr>
    </w:p>
    <w:p>
      <w:pPr>
        <w:pStyle w:val="5"/>
        <w:spacing w:before="4"/>
        <w:rPr>
          <w:rFonts w:ascii="楷体"/>
          <w:sz w:val="16"/>
        </w:rPr>
      </w:pPr>
    </w:p>
    <w:p>
      <w:pPr>
        <w:spacing w:before="62"/>
        <w:ind w:left="400" w:right="0" w:firstLine="0"/>
        <w:jc w:val="left"/>
        <w:rPr>
          <w:sz w:val="28"/>
        </w:rPr>
      </w:pPr>
      <w:r>
        <w:rPr>
          <w:sz w:val="28"/>
        </w:rPr>
        <w:t>附件 3：</w:t>
      </w:r>
    </w:p>
    <w:p>
      <w:pPr>
        <w:tabs>
          <w:tab w:val="left" w:pos="868"/>
          <w:tab w:val="left" w:pos="3568"/>
        </w:tabs>
        <w:spacing w:before="103"/>
        <w:ind w:left="505" w:right="0" w:firstLine="0"/>
        <w:jc w:val="left"/>
        <w:rPr>
          <w:b/>
          <w:sz w:val="36"/>
        </w:rPr>
      </w:pPr>
      <w:r>
        <w:rPr>
          <w:rFonts w:ascii="Times New Roman" w:eastAsia="Times New Roman"/>
          <w:i/>
          <w:w w:val="96"/>
          <w:sz w:val="25"/>
          <w:u w:val="single"/>
        </w:rPr>
        <w:t xml:space="preserve"> </w:t>
      </w:r>
      <w:r>
        <w:rPr>
          <w:rFonts w:ascii="Times New Roman" w:eastAsia="Times New Roman"/>
          <w:i/>
          <w:sz w:val="25"/>
          <w:u w:val="single"/>
        </w:rPr>
        <w:tab/>
      </w:r>
      <w:r>
        <w:rPr>
          <w:rFonts w:hint="eastAsia" w:ascii="楷体" w:eastAsia="楷体"/>
          <w:i/>
          <w:sz w:val="25"/>
          <w:u w:val="single"/>
        </w:rPr>
        <w:t>（高校、分会名</w:t>
      </w:r>
      <w:r>
        <w:rPr>
          <w:rFonts w:hint="eastAsia" w:ascii="楷体" w:eastAsia="楷体"/>
          <w:i/>
          <w:spacing w:val="-3"/>
          <w:sz w:val="25"/>
          <w:u w:val="single"/>
        </w:rPr>
        <w:t>称</w:t>
      </w:r>
      <w:r>
        <w:rPr>
          <w:rFonts w:hint="eastAsia" w:ascii="楷体" w:eastAsia="楷体"/>
          <w:i/>
          <w:sz w:val="25"/>
          <w:u w:val="single"/>
        </w:rPr>
        <w:t>）</w:t>
      </w:r>
      <w:r>
        <w:rPr>
          <w:rFonts w:hint="eastAsia" w:ascii="楷体" w:eastAsia="楷体"/>
          <w:i/>
          <w:sz w:val="25"/>
          <w:u w:val="single"/>
        </w:rPr>
        <w:tab/>
      </w:r>
      <w:r>
        <w:rPr>
          <w:b/>
          <w:sz w:val="28"/>
          <w:u w:val="single"/>
        </w:rPr>
        <w:t>（盖章）</w:t>
      </w:r>
      <w:r>
        <w:rPr>
          <w:b/>
          <w:spacing w:val="40"/>
          <w:sz w:val="28"/>
        </w:rPr>
        <w:t xml:space="preserve"> </w:t>
      </w:r>
      <w:r>
        <w:rPr>
          <w:b/>
          <w:sz w:val="36"/>
        </w:rPr>
        <w:t>课题申报汇总表</w:t>
      </w:r>
    </w:p>
    <w:p>
      <w:pPr>
        <w:pStyle w:val="5"/>
        <w:rPr>
          <w:b/>
          <w:sz w:val="20"/>
        </w:rPr>
      </w:pPr>
    </w:p>
    <w:p>
      <w:pPr>
        <w:pStyle w:val="5"/>
        <w:spacing w:before="11"/>
        <w:rPr>
          <w:b/>
          <w:sz w:val="11"/>
        </w:rPr>
      </w:pPr>
    </w:p>
    <w:tbl>
      <w:tblPr>
        <w:tblStyle w:val="6"/>
        <w:tblW w:w="1374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6416"/>
        <w:gridCol w:w="1889"/>
        <w:gridCol w:w="1554"/>
        <w:gridCol w:w="172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1025" w:type="dxa"/>
          </w:tcPr>
          <w:p>
            <w:pPr>
              <w:pStyle w:val="10"/>
              <w:spacing w:before="186"/>
              <w:ind w:left="108"/>
              <w:rPr>
                <w:b/>
                <w:sz w:val="32"/>
              </w:rPr>
            </w:pPr>
            <w:r>
              <w:rPr>
                <w:b/>
                <w:sz w:val="32"/>
              </w:rPr>
              <w:t>序号</w:t>
            </w:r>
          </w:p>
        </w:tc>
        <w:tc>
          <w:tcPr>
            <w:tcW w:w="6416" w:type="dxa"/>
          </w:tcPr>
          <w:p>
            <w:pPr>
              <w:pStyle w:val="10"/>
              <w:spacing w:before="179"/>
              <w:ind w:left="2544" w:right="2536"/>
              <w:jc w:val="center"/>
              <w:rPr>
                <w:b/>
                <w:sz w:val="32"/>
              </w:rPr>
            </w:pPr>
            <w:r>
              <w:rPr>
                <w:b/>
                <w:sz w:val="32"/>
              </w:rPr>
              <w:t>课题名称</w:t>
            </w:r>
          </w:p>
        </w:tc>
        <w:tc>
          <w:tcPr>
            <w:tcW w:w="1889" w:type="dxa"/>
          </w:tcPr>
          <w:p>
            <w:pPr>
              <w:pStyle w:val="10"/>
              <w:spacing w:before="179"/>
              <w:ind w:left="108"/>
              <w:rPr>
                <w:b/>
                <w:sz w:val="32"/>
              </w:rPr>
            </w:pPr>
            <w:r>
              <w:rPr>
                <w:b/>
                <w:sz w:val="32"/>
              </w:rPr>
              <w:t>课题负责人</w:t>
            </w:r>
          </w:p>
        </w:tc>
        <w:tc>
          <w:tcPr>
            <w:tcW w:w="1554" w:type="dxa"/>
          </w:tcPr>
          <w:p>
            <w:pPr>
              <w:pStyle w:val="10"/>
              <w:spacing w:before="179"/>
              <w:ind w:left="107"/>
              <w:rPr>
                <w:b/>
                <w:sz w:val="32"/>
              </w:rPr>
            </w:pPr>
            <w:r>
              <w:rPr>
                <w:b/>
                <w:sz w:val="32"/>
              </w:rPr>
              <w:t>职称职务</w:t>
            </w:r>
          </w:p>
        </w:tc>
        <w:tc>
          <w:tcPr>
            <w:tcW w:w="1721" w:type="dxa"/>
          </w:tcPr>
          <w:p>
            <w:pPr>
              <w:pStyle w:val="10"/>
              <w:spacing w:before="179"/>
              <w:ind w:left="107"/>
              <w:rPr>
                <w:b/>
                <w:sz w:val="32"/>
              </w:rPr>
            </w:pPr>
            <w:r>
              <w:rPr>
                <w:b/>
                <w:sz w:val="32"/>
              </w:rPr>
              <w:t>联系电话</w:t>
            </w:r>
          </w:p>
        </w:tc>
        <w:tc>
          <w:tcPr>
            <w:tcW w:w="1136" w:type="dxa"/>
          </w:tcPr>
          <w:p>
            <w:pPr>
              <w:pStyle w:val="10"/>
              <w:spacing w:before="186"/>
              <w:ind w:left="107"/>
              <w:rPr>
                <w:b/>
                <w:sz w:val="32"/>
              </w:rPr>
            </w:pPr>
            <w:r>
              <w:rPr>
                <w:b/>
                <w:sz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1025" w:type="dxa"/>
          </w:tcPr>
          <w:p>
            <w:pPr>
              <w:pStyle w:val="10"/>
              <w:spacing w:before="0"/>
              <w:rPr>
                <w:rFonts w:ascii="Times New Roman"/>
                <w:sz w:val="28"/>
              </w:rPr>
            </w:pPr>
          </w:p>
        </w:tc>
        <w:tc>
          <w:tcPr>
            <w:tcW w:w="6416" w:type="dxa"/>
          </w:tcPr>
          <w:p>
            <w:pPr>
              <w:pStyle w:val="10"/>
              <w:spacing w:before="0"/>
              <w:rPr>
                <w:rFonts w:ascii="Times New Roman"/>
                <w:sz w:val="28"/>
              </w:rPr>
            </w:pPr>
          </w:p>
        </w:tc>
        <w:tc>
          <w:tcPr>
            <w:tcW w:w="1889" w:type="dxa"/>
          </w:tcPr>
          <w:p>
            <w:pPr>
              <w:pStyle w:val="10"/>
              <w:spacing w:before="0"/>
              <w:rPr>
                <w:rFonts w:ascii="Times New Roman"/>
                <w:sz w:val="28"/>
              </w:rPr>
            </w:pPr>
          </w:p>
        </w:tc>
        <w:tc>
          <w:tcPr>
            <w:tcW w:w="1554" w:type="dxa"/>
          </w:tcPr>
          <w:p>
            <w:pPr>
              <w:pStyle w:val="10"/>
              <w:spacing w:before="0"/>
              <w:rPr>
                <w:rFonts w:ascii="Times New Roman"/>
                <w:sz w:val="28"/>
              </w:rPr>
            </w:pPr>
          </w:p>
        </w:tc>
        <w:tc>
          <w:tcPr>
            <w:tcW w:w="1721" w:type="dxa"/>
          </w:tcPr>
          <w:p>
            <w:pPr>
              <w:pStyle w:val="10"/>
              <w:spacing w:before="0"/>
              <w:rPr>
                <w:rFonts w:ascii="Times New Roman"/>
                <w:sz w:val="28"/>
              </w:rPr>
            </w:pPr>
          </w:p>
        </w:tc>
        <w:tc>
          <w:tcPr>
            <w:tcW w:w="1136" w:type="dxa"/>
          </w:tcPr>
          <w:p>
            <w:pPr>
              <w:pStyle w:val="10"/>
              <w:spacing w:before="0"/>
              <w:rPr>
                <w:rFonts w:ascii="Times New Roman"/>
                <w:sz w:val="28"/>
              </w:rPr>
            </w:pPr>
          </w:p>
        </w:tc>
      </w:tr>
    </w:tbl>
    <w:p>
      <w:pPr>
        <w:pStyle w:val="5"/>
        <w:spacing w:before="1"/>
        <w:rPr>
          <w:b/>
          <w:sz w:val="6"/>
        </w:rPr>
      </w:pPr>
    </w:p>
    <w:p>
      <w:pPr>
        <w:tabs>
          <w:tab w:val="left" w:pos="6496"/>
          <w:tab w:val="left" w:pos="11278"/>
        </w:tabs>
        <w:spacing w:before="62"/>
        <w:ind w:left="952" w:right="0" w:firstLine="0"/>
        <w:jc w:val="left"/>
        <w:rPr>
          <w:b/>
          <w:sz w:val="28"/>
        </w:rPr>
      </w:pPr>
      <w:r>
        <w:rPr>
          <w:b/>
          <w:sz w:val="28"/>
        </w:rPr>
        <w:t>填表人姓名：</w:t>
      </w:r>
      <w:r>
        <w:rPr>
          <w:b/>
          <w:sz w:val="28"/>
        </w:rPr>
        <w:tab/>
      </w:r>
      <w:r>
        <w:rPr>
          <w:b/>
          <w:sz w:val="28"/>
        </w:rPr>
        <w:t>联系电话：</w:t>
      </w:r>
      <w:r>
        <w:rPr>
          <w:b/>
          <w:sz w:val="28"/>
        </w:rPr>
        <w:tab/>
      </w:r>
      <w:r>
        <w:rPr>
          <w:b/>
          <w:sz w:val="28"/>
        </w:rPr>
        <w:t>填报日期：</w:t>
      </w:r>
    </w:p>
    <w:p>
      <w:pPr>
        <w:spacing w:after="0"/>
        <w:jc w:val="left"/>
        <w:rPr>
          <w:sz w:val="28"/>
        </w:rPr>
        <w:sectPr>
          <w:pgSz w:w="16840" w:h="11910" w:orient="landscape"/>
          <w:pgMar w:top="1100" w:right="1420" w:bottom="280" w:left="1040" w:header="720" w:footer="720" w:gutter="0"/>
        </w:sectPr>
      </w:pPr>
    </w:p>
    <w:p>
      <w:pPr>
        <w:pStyle w:val="5"/>
        <w:rPr>
          <w:b/>
          <w:sz w:val="20"/>
        </w:rPr>
      </w:pPr>
    </w:p>
    <w:p>
      <w:pPr>
        <w:pStyle w:val="5"/>
        <w:rPr>
          <w:b/>
          <w:sz w:val="20"/>
        </w:rPr>
      </w:pPr>
    </w:p>
    <w:p>
      <w:pPr>
        <w:spacing w:before="177"/>
        <w:ind w:left="400" w:right="0" w:firstLine="0"/>
        <w:jc w:val="left"/>
        <w:rPr>
          <w:rFonts w:hint="eastAsia" w:ascii="Yu Gothic" w:eastAsia="Yu Gothic"/>
          <w:sz w:val="32"/>
        </w:rPr>
      </w:pPr>
      <w:r>
        <w:rPr>
          <w:rFonts w:hint="eastAsia" w:ascii="PMingLiU" w:eastAsia="PMingLiU"/>
          <w:sz w:val="32"/>
        </w:rPr>
        <w:t xml:space="preserve">附件 </w:t>
      </w:r>
      <w:r>
        <w:rPr>
          <w:rFonts w:hint="eastAsia" w:ascii="Yu Gothic" w:eastAsia="Yu Gothic"/>
          <w:sz w:val="32"/>
        </w:rPr>
        <w:t>4</w:t>
      </w:r>
    </w:p>
    <w:p>
      <w:pPr>
        <w:pStyle w:val="5"/>
        <w:spacing w:before="13"/>
        <w:rPr>
          <w:rFonts w:ascii="Yu Gothic"/>
          <w:sz w:val="15"/>
        </w:rPr>
      </w:pPr>
    </w:p>
    <w:p>
      <w:pPr>
        <w:spacing w:before="54"/>
        <w:ind w:left="4245" w:right="0" w:firstLine="0"/>
        <w:jc w:val="left"/>
        <w:rPr>
          <w:b/>
          <w:sz w:val="32"/>
        </w:rPr>
      </w:pPr>
      <w:r>
        <w:rPr>
          <w:b/>
          <w:sz w:val="32"/>
        </w:rPr>
        <w:t>浙江省高教育学会 2021 年课题研究选题指南</w:t>
      </w:r>
    </w:p>
    <w:p>
      <w:pPr>
        <w:pStyle w:val="4"/>
        <w:spacing w:before="203"/>
      </w:pPr>
      <w:r>
        <w:t>一、综合类</w:t>
      </w:r>
    </w:p>
    <w:p>
      <w:pPr>
        <w:pStyle w:val="9"/>
        <w:numPr>
          <w:ilvl w:val="0"/>
          <w:numId w:val="2"/>
        </w:numPr>
        <w:tabs>
          <w:tab w:val="left" w:pos="634"/>
        </w:tabs>
        <w:spacing w:before="171" w:after="0" w:line="240" w:lineRule="auto"/>
        <w:ind w:left="633" w:right="0" w:hanging="233"/>
        <w:jc w:val="left"/>
        <w:rPr>
          <w:sz w:val="24"/>
        </w:rPr>
      </w:pPr>
      <w:r>
        <w:rPr>
          <w:spacing w:val="-12"/>
          <w:sz w:val="24"/>
        </w:rPr>
        <w:t>习近平总书记关于高等教育重要论述的研究</w:t>
      </w:r>
    </w:p>
    <w:p>
      <w:pPr>
        <w:pStyle w:val="9"/>
        <w:numPr>
          <w:ilvl w:val="0"/>
          <w:numId w:val="2"/>
        </w:numPr>
        <w:tabs>
          <w:tab w:val="left" w:pos="641"/>
        </w:tabs>
        <w:spacing w:before="170" w:after="0" w:line="240" w:lineRule="auto"/>
        <w:ind w:left="641" w:right="0" w:hanging="241"/>
        <w:jc w:val="left"/>
        <w:rPr>
          <w:sz w:val="24"/>
        </w:rPr>
      </w:pPr>
      <w:r>
        <w:rPr>
          <w:sz w:val="24"/>
        </w:rPr>
        <w:t>应用型本科院校服务国家战略需要和区域经济社会发展研究</w:t>
      </w:r>
    </w:p>
    <w:p>
      <w:pPr>
        <w:pStyle w:val="9"/>
        <w:numPr>
          <w:ilvl w:val="0"/>
          <w:numId w:val="2"/>
        </w:numPr>
        <w:tabs>
          <w:tab w:val="left" w:pos="641"/>
        </w:tabs>
        <w:spacing w:before="172" w:after="0" w:line="240" w:lineRule="auto"/>
        <w:ind w:left="641" w:right="0" w:hanging="241"/>
        <w:jc w:val="left"/>
        <w:rPr>
          <w:sz w:val="24"/>
        </w:rPr>
      </w:pPr>
      <w:r>
        <w:rPr>
          <w:sz w:val="24"/>
        </w:rPr>
        <w:t>浙江省高等教育治理现代化研究</w:t>
      </w:r>
    </w:p>
    <w:p>
      <w:pPr>
        <w:pStyle w:val="9"/>
        <w:numPr>
          <w:ilvl w:val="0"/>
          <w:numId w:val="2"/>
        </w:numPr>
        <w:tabs>
          <w:tab w:val="left" w:pos="634"/>
        </w:tabs>
        <w:spacing w:before="170" w:after="0" w:line="240" w:lineRule="auto"/>
        <w:ind w:left="633" w:right="0" w:hanging="233"/>
        <w:jc w:val="left"/>
        <w:rPr>
          <w:sz w:val="24"/>
        </w:rPr>
      </w:pPr>
      <w:r>
        <w:rPr>
          <w:sz w:val="24"/>
        </w:rPr>
        <w:t>全人教育理念下高校通识教育改革与实践研究</w:t>
      </w:r>
    </w:p>
    <w:p>
      <w:pPr>
        <w:pStyle w:val="9"/>
        <w:numPr>
          <w:ilvl w:val="0"/>
          <w:numId w:val="2"/>
        </w:numPr>
        <w:tabs>
          <w:tab w:val="left" w:pos="641"/>
        </w:tabs>
        <w:spacing w:before="170" w:after="0" w:line="240" w:lineRule="auto"/>
        <w:ind w:left="641" w:right="0" w:hanging="241"/>
        <w:jc w:val="left"/>
        <w:rPr>
          <w:sz w:val="24"/>
        </w:rPr>
      </w:pPr>
      <w:r>
        <w:rPr>
          <w:sz w:val="24"/>
        </w:rPr>
        <w:t>一流本科教育治理能力建设研究</w:t>
      </w:r>
    </w:p>
    <w:p>
      <w:pPr>
        <w:pStyle w:val="9"/>
        <w:numPr>
          <w:ilvl w:val="0"/>
          <w:numId w:val="2"/>
        </w:numPr>
        <w:tabs>
          <w:tab w:val="left" w:pos="641"/>
        </w:tabs>
        <w:spacing w:before="173" w:after="0" w:line="240" w:lineRule="auto"/>
        <w:ind w:left="641" w:right="0" w:hanging="241"/>
        <w:jc w:val="left"/>
        <w:rPr>
          <w:sz w:val="24"/>
        </w:rPr>
      </w:pPr>
      <w:r>
        <w:rPr>
          <w:sz w:val="24"/>
        </w:rPr>
        <w:t>浙江省独立学院转设路径选择研究</w:t>
      </w:r>
    </w:p>
    <w:p>
      <w:pPr>
        <w:pStyle w:val="9"/>
        <w:numPr>
          <w:ilvl w:val="0"/>
          <w:numId w:val="2"/>
        </w:numPr>
        <w:tabs>
          <w:tab w:val="left" w:pos="641"/>
        </w:tabs>
        <w:spacing w:before="170" w:after="0" w:line="374" w:lineRule="auto"/>
        <w:ind w:left="400" w:right="10855" w:firstLine="0"/>
        <w:jc w:val="left"/>
        <w:rPr>
          <w:b/>
          <w:sz w:val="24"/>
        </w:rPr>
      </w:pPr>
      <w:r>
        <w:rPr>
          <w:spacing w:val="-2"/>
          <w:sz w:val="24"/>
        </w:rPr>
        <w:t>高教强省战略指标体系研究</w:t>
      </w:r>
      <w:r>
        <w:rPr>
          <w:b/>
          <w:sz w:val="24"/>
        </w:rPr>
        <w:t>二、立德树人与课程思政类</w:t>
      </w:r>
    </w:p>
    <w:p>
      <w:pPr>
        <w:pStyle w:val="9"/>
        <w:numPr>
          <w:ilvl w:val="0"/>
          <w:numId w:val="2"/>
        </w:numPr>
        <w:tabs>
          <w:tab w:val="left" w:pos="641"/>
        </w:tabs>
        <w:spacing w:before="0" w:after="0" w:line="306" w:lineRule="exact"/>
        <w:ind w:left="641" w:right="0" w:hanging="241"/>
        <w:jc w:val="left"/>
        <w:rPr>
          <w:sz w:val="24"/>
        </w:rPr>
      </w:pPr>
      <w:r>
        <w:rPr>
          <w:sz w:val="24"/>
        </w:rPr>
        <w:t>立德树人背景下课程思政与专业教育协同效应研究</w:t>
      </w:r>
    </w:p>
    <w:p>
      <w:pPr>
        <w:pStyle w:val="9"/>
        <w:numPr>
          <w:ilvl w:val="0"/>
          <w:numId w:val="2"/>
        </w:numPr>
        <w:tabs>
          <w:tab w:val="left" w:pos="641"/>
        </w:tabs>
        <w:spacing w:before="171" w:after="0" w:line="240" w:lineRule="auto"/>
        <w:ind w:left="641" w:right="0" w:hanging="241"/>
        <w:jc w:val="left"/>
        <w:rPr>
          <w:sz w:val="24"/>
        </w:rPr>
      </w:pPr>
      <w:r>
        <w:rPr>
          <w:sz w:val="24"/>
        </w:rPr>
        <w:t>“课程思政”在高校实践教学中的探索与实践</w:t>
      </w:r>
    </w:p>
    <w:p>
      <w:pPr>
        <w:pStyle w:val="9"/>
        <w:numPr>
          <w:ilvl w:val="0"/>
          <w:numId w:val="2"/>
        </w:numPr>
        <w:tabs>
          <w:tab w:val="left" w:pos="762"/>
        </w:tabs>
        <w:spacing w:before="172" w:after="0" w:line="240" w:lineRule="auto"/>
        <w:ind w:left="761" w:right="0" w:hanging="361"/>
        <w:jc w:val="left"/>
        <w:rPr>
          <w:sz w:val="24"/>
        </w:rPr>
      </w:pPr>
      <w:r>
        <w:rPr>
          <w:sz w:val="24"/>
        </w:rPr>
        <w:t>一流本科教育建设背景下课程思政内涵和实施路径探索</w:t>
      </w:r>
    </w:p>
    <w:p>
      <w:pPr>
        <w:pStyle w:val="9"/>
        <w:numPr>
          <w:ilvl w:val="0"/>
          <w:numId w:val="2"/>
        </w:numPr>
        <w:tabs>
          <w:tab w:val="left" w:pos="762"/>
        </w:tabs>
        <w:spacing w:before="171" w:after="0" w:line="240" w:lineRule="auto"/>
        <w:ind w:left="761" w:right="0" w:hanging="361"/>
        <w:jc w:val="left"/>
        <w:rPr>
          <w:sz w:val="24"/>
        </w:rPr>
      </w:pPr>
      <w:r>
        <w:rPr>
          <w:sz w:val="24"/>
          <w:shd w:val="clear" w:color="auto" w:fill="F8F7FC"/>
        </w:rPr>
        <w:t>“课程思政”提升高校思想政治教育实效的路径研究</w:t>
      </w:r>
    </w:p>
    <w:p>
      <w:pPr>
        <w:pStyle w:val="9"/>
        <w:numPr>
          <w:ilvl w:val="0"/>
          <w:numId w:val="2"/>
        </w:numPr>
        <w:tabs>
          <w:tab w:val="left" w:pos="761"/>
        </w:tabs>
        <w:spacing w:before="170" w:after="0" w:line="240" w:lineRule="auto"/>
        <w:ind w:left="761" w:right="0" w:hanging="361"/>
        <w:jc w:val="left"/>
        <w:rPr>
          <w:sz w:val="24"/>
        </w:rPr>
      </w:pPr>
      <w:r>
        <w:rPr>
          <w:sz w:val="24"/>
          <w:shd w:val="clear" w:color="auto" w:fill="F8F7FC"/>
        </w:rPr>
        <w:t>新时代高校网络意识形态安全及其应对策略研究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2"/>
        </w:numPr>
        <w:tabs>
          <w:tab w:val="left" w:pos="761"/>
        </w:tabs>
        <w:spacing w:before="67" w:after="0" w:line="240" w:lineRule="auto"/>
        <w:ind w:left="761" w:right="0" w:hanging="361"/>
        <w:jc w:val="left"/>
        <w:rPr>
          <w:sz w:val="24"/>
        </w:rPr>
      </w:pPr>
      <w:r>
        <w:rPr>
          <w:sz w:val="24"/>
          <w:shd w:val="clear" w:color="auto" w:fill="F8F7FC"/>
        </w:rPr>
        <w:t>基于易班的大学生网络思想政治教育研究</w:t>
      </w:r>
    </w:p>
    <w:p>
      <w:pPr>
        <w:pStyle w:val="9"/>
        <w:numPr>
          <w:ilvl w:val="0"/>
          <w:numId w:val="2"/>
        </w:numPr>
        <w:tabs>
          <w:tab w:val="left" w:pos="761"/>
        </w:tabs>
        <w:spacing w:before="172" w:after="0" w:line="240" w:lineRule="auto"/>
        <w:ind w:left="761" w:right="0" w:hanging="361"/>
        <w:jc w:val="left"/>
        <w:rPr>
          <w:sz w:val="24"/>
        </w:rPr>
      </w:pPr>
      <w:r>
        <w:rPr>
          <w:sz w:val="24"/>
          <w:shd w:val="clear" w:color="auto" w:fill="F8F7FC"/>
        </w:rPr>
        <w:t>高校心理健康标准化建设研究</w:t>
      </w:r>
    </w:p>
    <w:p>
      <w:pPr>
        <w:pStyle w:val="9"/>
        <w:numPr>
          <w:ilvl w:val="0"/>
          <w:numId w:val="2"/>
        </w:numPr>
        <w:tabs>
          <w:tab w:val="left" w:pos="761"/>
        </w:tabs>
        <w:spacing w:before="170" w:after="0" w:line="240" w:lineRule="auto"/>
        <w:ind w:left="761" w:right="0" w:hanging="361"/>
        <w:jc w:val="left"/>
        <w:rPr>
          <w:sz w:val="24"/>
        </w:rPr>
      </w:pPr>
      <w:r>
        <w:rPr>
          <w:sz w:val="24"/>
          <w:shd w:val="clear" w:color="auto" w:fill="F8F7FC"/>
        </w:rPr>
        <w:t>新时代高校辅导员核心职业素养提升研究</w:t>
      </w:r>
    </w:p>
    <w:p>
      <w:pPr>
        <w:pStyle w:val="9"/>
        <w:numPr>
          <w:ilvl w:val="0"/>
          <w:numId w:val="2"/>
        </w:numPr>
        <w:tabs>
          <w:tab w:val="left" w:pos="762"/>
        </w:tabs>
        <w:spacing w:before="171" w:after="0" w:line="240" w:lineRule="auto"/>
        <w:ind w:left="761" w:right="0" w:hanging="361"/>
        <w:jc w:val="left"/>
        <w:rPr>
          <w:sz w:val="24"/>
        </w:rPr>
      </w:pPr>
      <w:r>
        <w:rPr>
          <w:sz w:val="24"/>
        </w:rPr>
        <w:t>高校课程思政教学改革研究</w:t>
      </w:r>
    </w:p>
    <w:p>
      <w:pPr>
        <w:pStyle w:val="9"/>
        <w:numPr>
          <w:ilvl w:val="0"/>
          <w:numId w:val="2"/>
        </w:numPr>
        <w:tabs>
          <w:tab w:val="left" w:pos="762"/>
        </w:tabs>
        <w:spacing w:before="173" w:after="0" w:line="240" w:lineRule="auto"/>
        <w:ind w:left="761" w:right="0" w:hanging="361"/>
        <w:jc w:val="left"/>
        <w:rPr>
          <w:sz w:val="24"/>
        </w:rPr>
      </w:pPr>
      <w:r>
        <w:rPr>
          <w:sz w:val="24"/>
        </w:rPr>
        <w:t>个性化教育视角下的高校学生思想政治教育工作创新研究</w:t>
      </w:r>
    </w:p>
    <w:p>
      <w:pPr>
        <w:pStyle w:val="9"/>
        <w:numPr>
          <w:ilvl w:val="0"/>
          <w:numId w:val="2"/>
        </w:numPr>
        <w:tabs>
          <w:tab w:val="left" w:pos="762"/>
        </w:tabs>
        <w:spacing w:before="170" w:after="0" w:line="240" w:lineRule="auto"/>
        <w:ind w:left="761" w:right="0" w:hanging="361"/>
        <w:jc w:val="left"/>
        <w:rPr>
          <w:sz w:val="24"/>
        </w:rPr>
      </w:pPr>
      <w:r>
        <w:rPr>
          <w:sz w:val="24"/>
        </w:rPr>
        <w:t>中外合作大学思政教育模式的创新研究</w:t>
      </w:r>
    </w:p>
    <w:p>
      <w:pPr>
        <w:pStyle w:val="9"/>
        <w:numPr>
          <w:ilvl w:val="0"/>
          <w:numId w:val="2"/>
        </w:numPr>
        <w:tabs>
          <w:tab w:val="left" w:pos="762"/>
        </w:tabs>
        <w:spacing w:before="170" w:after="0" w:line="240" w:lineRule="auto"/>
        <w:ind w:left="761" w:right="0" w:hanging="361"/>
        <w:jc w:val="left"/>
        <w:rPr>
          <w:sz w:val="24"/>
        </w:rPr>
      </w:pPr>
      <w:r>
        <w:rPr>
          <w:sz w:val="24"/>
        </w:rPr>
        <w:t>师范专业人才思政教育与德育培养模式探索</w:t>
      </w:r>
    </w:p>
    <w:p>
      <w:pPr>
        <w:pStyle w:val="9"/>
        <w:numPr>
          <w:ilvl w:val="0"/>
          <w:numId w:val="2"/>
        </w:numPr>
        <w:tabs>
          <w:tab w:val="left" w:pos="762"/>
        </w:tabs>
        <w:spacing w:before="172" w:after="0" w:line="240" w:lineRule="auto"/>
        <w:ind w:left="761" w:right="0" w:hanging="361"/>
        <w:jc w:val="left"/>
        <w:rPr>
          <w:sz w:val="24"/>
        </w:rPr>
      </w:pPr>
      <w:r>
        <w:rPr>
          <w:sz w:val="24"/>
        </w:rPr>
        <w:t>优秀地方文化融入高校立德树人的机制研究</w:t>
      </w:r>
    </w:p>
    <w:p>
      <w:pPr>
        <w:pStyle w:val="9"/>
        <w:numPr>
          <w:ilvl w:val="0"/>
          <w:numId w:val="2"/>
        </w:numPr>
        <w:tabs>
          <w:tab w:val="left" w:pos="762"/>
        </w:tabs>
        <w:spacing w:before="170" w:after="0" w:line="240" w:lineRule="auto"/>
        <w:ind w:left="761" w:right="0" w:hanging="361"/>
        <w:jc w:val="left"/>
        <w:rPr>
          <w:sz w:val="24"/>
        </w:rPr>
      </w:pPr>
      <w:r>
        <w:rPr>
          <w:sz w:val="24"/>
        </w:rPr>
        <w:t>大数据背景下高校思政工作新模式探析</w:t>
      </w:r>
    </w:p>
    <w:p>
      <w:pPr>
        <w:pStyle w:val="9"/>
        <w:numPr>
          <w:ilvl w:val="0"/>
          <w:numId w:val="2"/>
        </w:numPr>
        <w:tabs>
          <w:tab w:val="left" w:pos="762"/>
        </w:tabs>
        <w:spacing w:before="173" w:after="0" w:line="240" w:lineRule="auto"/>
        <w:ind w:left="761" w:right="0" w:hanging="361"/>
        <w:jc w:val="left"/>
        <w:rPr>
          <w:sz w:val="24"/>
        </w:rPr>
      </w:pPr>
      <w:r>
        <w:rPr>
          <w:sz w:val="24"/>
        </w:rPr>
        <w:t>双高背景下“课程思政”同向同行协同育人实践研究</w:t>
      </w:r>
    </w:p>
    <w:p>
      <w:pPr>
        <w:pStyle w:val="9"/>
        <w:numPr>
          <w:ilvl w:val="0"/>
          <w:numId w:val="2"/>
        </w:numPr>
        <w:tabs>
          <w:tab w:val="left" w:pos="762"/>
        </w:tabs>
        <w:spacing w:before="170" w:after="0" w:line="240" w:lineRule="auto"/>
        <w:ind w:left="761" w:right="0" w:hanging="361"/>
        <w:jc w:val="left"/>
        <w:rPr>
          <w:sz w:val="24"/>
        </w:rPr>
      </w:pPr>
      <w:r>
        <w:rPr>
          <w:sz w:val="24"/>
        </w:rPr>
        <w:t>应用型本科院校提升课程思政隐性教育实效研究</w:t>
      </w:r>
    </w:p>
    <w:p>
      <w:pPr>
        <w:pStyle w:val="9"/>
        <w:numPr>
          <w:ilvl w:val="0"/>
          <w:numId w:val="2"/>
        </w:numPr>
        <w:tabs>
          <w:tab w:val="left" w:pos="762"/>
        </w:tabs>
        <w:spacing w:before="171" w:after="0" w:line="240" w:lineRule="auto"/>
        <w:ind w:left="761" w:right="0" w:hanging="361"/>
        <w:jc w:val="left"/>
        <w:rPr>
          <w:sz w:val="24"/>
        </w:rPr>
      </w:pPr>
      <w:r>
        <w:rPr>
          <w:sz w:val="24"/>
        </w:rPr>
        <w:t>高校“以礼育人”的立德树人推进机制和有效模式的探索性研究</w:t>
      </w:r>
    </w:p>
    <w:p>
      <w:pPr>
        <w:pStyle w:val="9"/>
        <w:numPr>
          <w:ilvl w:val="0"/>
          <w:numId w:val="2"/>
        </w:numPr>
        <w:tabs>
          <w:tab w:val="left" w:pos="762"/>
        </w:tabs>
        <w:spacing w:before="172" w:after="0" w:line="240" w:lineRule="auto"/>
        <w:ind w:left="761" w:right="0" w:hanging="361"/>
        <w:jc w:val="left"/>
        <w:rPr>
          <w:sz w:val="24"/>
        </w:rPr>
      </w:pPr>
      <w:r>
        <w:rPr>
          <w:sz w:val="24"/>
        </w:rPr>
        <w:t>警务化管理背景下新时代警校生思想政治工作模式与路径研究</w:t>
      </w:r>
    </w:p>
    <w:p>
      <w:pPr>
        <w:pStyle w:val="9"/>
        <w:numPr>
          <w:ilvl w:val="0"/>
          <w:numId w:val="2"/>
        </w:numPr>
        <w:tabs>
          <w:tab w:val="left" w:pos="762"/>
        </w:tabs>
        <w:spacing w:before="170" w:after="0" w:line="240" w:lineRule="auto"/>
        <w:ind w:left="761" w:right="0" w:hanging="361"/>
        <w:jc w:val="left"/>
        <w:rPr>
          <w:sz w:val="24"/>
        </w:rPr>
      </w:pPr>
      <w:r>
        <w:rPr>
          <w:sz w:val="24"/>
        </w:rPr>
        <w:t>高校“党群之家”建设及效用发挥机制研究</w:t>
      </w:r>
    </w:p>
    <w:p>
      <w:pPr>
        <w:pStyle w:val="9"/>
        <w:numPr>
          <w:ilvl w:val="0"/>
          <w:numId w:val="2"/>
        </w:numPr>
        <w:tabs>
          <w:tab w:val="left" w:pos="762"/>
        </w:tabs>
        <w:spacing w:before="170" w:after="0" w:line="240" w:lineRule="auto"/>
        <w:ind w:left="761" w:right="0" w:hanging="361"/>
        <w:jc w:val="left"/>
        <w:rPr>
          <w:sz w:val="24"/>
        </w:rPr>
      </w:pPr>
      <w:r>
        <w:rPr>
          <w:sz w:val="24"/>
        </w:rPr>
        <w:t>独立学院党建工作研究</w:t>
      </w:r>
    </w:p>
    <w:p>
      <w:pPr>
        <w:pStyle w:val="9"/>
        <w:numPr>
          <w:ilvl w:val="0"/>
          <w:numId w:val="2"/>
        </w:numPr>
        <w:tabs>
          <w:tab w:val="left" w:pos="762"/>
        </w:tabs>
        <w:spacing w:before="173" w:after="0" w:line="372" w:lineRule="auto"/>
        <w:ind w:left="400" w:right="9295" w:firstLine="0"/>
        <w:jc w:val="left"/>
        <w:rPr>
          <w:b/>
          <w:sz w:val="24"/>
        </w:rPr>
      </w:pPr>
      <w:r>
        <w:rPr>
          <w:spacing w:val="-1"/>
          <w:sz w:val="24"/>
        </w:rPr>
        <w:t>中外合作办学项目下的课程思政问题研究</w:t>
      </w:r>
      <w:r>
        <w:rPr>
          <w:b/>
          <w:spacing w:val="-11"/>
          <w:sz w:val="24"/>
        </w:rPr>
        <w:t>三、产教融合、校企合作类</w:t>
      </w:r>
    </w:p>
    <w:p>
      <w:pPr>
        <w:spacing w:after="0" w:line="372" w:lineRule="auto"/>
        <w:jc w:val="left"/>
        <w:rPr>
          <w:sz w:val="24"/>
        </w:rPr>
        <w:sectPr>
          <w:pgSz w:w="16840" w:h="11910" w:orient="landscape"/>
          <w:pgMar w:top="1100" w:right="1420" w:bottom="280" w:left="1040" w:header="720" w:footer="720" w:gutter="0"/>
        </w:sectPr>
      </w:pPr>
    </w:p>
    <w:p>
      <w:pPr>
        <w:pStyle w:val="5"/>
        <w:rPr>
          <w:b/>
          <w:sz w:val="20"/>
        </w:rPr>
      </w:pPr>
    </w:p>
    <w:p>
      <w:pPr>
        <w:pStyle w:val="5"/>
        <w:rPr>
          <w:b/>
          <w:sz w:val="20"/>
        </w:rPr>
      </w:pPr>
    </w:p>
    <w:p>
      <w:pPr>
        <w:pStyle w:val="5"/>
        <w:spacing w:before="11"/>
        <w:rPr>
          <w:b/>
          <w:sz w:val="15"/>
        </w:rPr>
      </w:pPr>
    </w:p>
    <w:p>
      <w:pPr>
        <w:pStyle w:val="9"/>
        <w:numPr>
          <w:ilvl w:val="0"/>
          <w:numId w:val="2"/>
        </w:numPr>
        <w:tabs>
          <w:tab w:val="left" w:pos="750"/>
        </w:tabs>
        <w:spacing w:before="67" w:after="0" w:line="240" w:lineRule="auto"/>
        <w:ind w:left="749" w:right="0" w:hanging="349"/>
        <w:jc w:val="left"/>
        <w:rPr>
          <w:sz w:val="24"/>
        </w:rPr>
      </w:pPr>
      <w:r>
        <w:rPr>
          <w:spacing w:val="-12"/>
          <w:sz w:val="24"/>
        </w:rPr>
        <w:t>高校产教融合办学体制机制研究</w:t>
      </w:r>
    </w:p>
    <w:p>
      <w:pPr>
        <w:pStyle w:val="9"/>
        <w:numPr>
          <w:ilvl w:val="0"/>
          <w:numId w:val="2"/>
        </w:numPr>
        <w:tabs>
          <w:tab w:val="left" w:pos="762"/>
        </w:tabs>
        <w:spacing w:before="172" w:after="0" w:line="240" w:lineRule="auto"/>
        <w:ind w:left="761" w:right="0" w:hanging="361"/>
        <w:jc w:val="left"/>
        <w:rPr>
          <w:sz w:val="24"/>
        </w:rPr>
      </w:pPr>
      <w:r>
        <w:rPr>
          <w:sz w:val="24"/>
        </w:rPr>
        <w:t>高校科教协同、医教协同、产教协同育人的机制与路径研究</w:t>
      </w:r>
    </w:p>
    <w:p>
      <w:pPr>
        <w:pStyle w:val="9"/>
        <w:numPr>
          <w:ilvl w:val="0"/>
          <w:numId w:val="2"/>
        </w:numPr>
        <w:tabs>
          <w:tab w:val="left" w:pos="762"/>
        </w:tabs>
        <w:spacing w:before="170" w:after="0" w:line="240" w:lineRule="auto"/>
        <w:ind w:left="761" w:right="0" w:hanging="361"/>
        <w:jc w:val="left"/>
        <w:rPr>
          <w:sz w:val="24"/>
        </w:rPr>
      </w:pPr>
      <w:r>
        <w:rPr>
          <w:sz w:val="24"/>
        </w:rPr>
        <w:t>政产学合作平台治理模式创新研究</w:t>
      </w:r>
    </w:p>
    <w:p>
      <w:pPr>
        <w:pStyle w:val="9"/>
        <w:numPr>
          <w:ilvl w:val="0"/>
          <w:numId w:val="2"/>
        </w:numPr>
        <w:tabs>
          <w:tab w:val="left" w:pos="762"/>
        </w:tabs>
        <w:spacing w:before="171" w:after="0" w:line="240" w:lineRule="auto"/>
        <w:ind w:left="761" w:right="0" w:hanging="361"/>
        <w:jc w:val="left"/>
        <w:rPr>
          <w:sz w:val="24"/>
        </w:rPr>
      </w:pPr>
      <w:r>
        <w:rPr>
          <w:sz w:val="24"/>
        </w:rPr>
        <w:t>新时代我国产学研政策的演变路径、制度困境与科学对策</w:t>
      </w:r>
    </w:p>
    <w:p>
      <w:pPr>
        <w:pStyle w:val="9"/>
        <w:numPr>
          <w:ilvl w:val="0"/>
          <w:numId w:val="2"/>
        </w:numPr>
        <w:tabs>
          <w:tab w:val="left" w:pos="762"/>
        </w:tabs>
        <w:spacing w:before="173" w:after="0" w:line="240" w:lineRule="auto"/>
        <w:ind w:left="761" w:right="0" w:hanging="361"/>
        <w:jc w:val="left"/>
        <w:rPr>
          <w:sz w:val="24"/>
        </w:rPr>
      </w:pPr>
      <w:r>
        <w:rPr>
          <w:sz w:val="24"/>
        </w:rPr>
        <w:t>产教融合视域下的本科生专业核心能力培养研究</w:t>
      </w:r>
    </w:p>
    <w:p>
      <w:pPr>
        <w:pStyle w:val="9"/>
        <w:numPr>
          <w:ilvl w:val="0"/>
          <w:numId w:val="2"/>
        </w:numPr>
        <w:tabs>
          <w:tab w:val="left" w:pos="762"/>
        </w:tabs>
        <w:spacing w:before="170" w:after="0" w:line="240" w:lineRule="auto"/>
        <w:ind w:left="761" w:right="0" w:hanging="361"/>
        <w:jc w:val="left"/>
        <w:rPr>
          <w:sz w:val="24"/>
        </w:rPr>
      </w:pPr>
      <w:r>
        <w:rPr>
          <w:sz w:val="24"/>
        </w:rPr>
        <w:t>医药卫生领域协同育人机制研究</w:t>
      </w:r>
    </w:p>
    <w:p>
      <w:pPr>
        <w:pStyle w:val="9"/>
        <w:numPr>
          <w:ilvl w:val="0"/>
          <w:numId w:val="2"/>
        </w:numPr>
        <w:tabs>
          <w:tab w:val="left" w:pos="762"/>
        </w:tabs>
        <w:spacing w:before="170" w:after="0" w:line="240" w:lineRule="auto"/>
        <w:ind w:left="761" w:right="0" w:hanging="361"/>
        <w:jc w:val="left"/>
        <w:rPr>
          <w:sz w:val="24"/>
        </w:rPr>
      </w:pPr>
      <w:r>
        <w:rPr>
          <w:sz w:val="24"/>
        </w:rPr>
        <w:t>基于产教协同的教学管理机制研究</w:t>
      </w:r>
    </w:p>
    <w:p>
      <w:pPr>
        <w:pStyle w:val="9"/>
        <w:numPr>
          <w:ilvl w:val="0"/>
          <w:numId w:val="2"/>
        </w:numPr>
        <w:tabs>
          <w:tab w:val="left" w:pos="762"/>
        </w:tabs>
        <w:spacing w:before="172" w:after="0" w:line="240" w:lineRule="auto"/>
        <w:ind w:left="761" w:right="0" w:hanging="361"/>
        <w:jc w:val="left"/>
        <w:rPr>
          <w:sz w:val="24"/>
        </w:rPr>
      </w:pPr>
      <w:r>
        <w:rPr>
          <w:sz w:val="24"/>
        </w:rPr>
        <w:t>大学科技园服务地方经济的模式与作用研究</w:t>
      </w:r>
    </w:p>
    <w:p>
      <w:pPr>
        <w:pStyle w:val="9"/>
        <w:numPr>
          <w:ilvl w:val="0"/>
          <w:numId w:val="2"/>
        </w:numPr>
        <w:tabs>
          <w:tab w:val="left" w:pos="762"/>
        </w:tabs>
        <w:spacing w:before="170" w:after="0" w:line="240" w:lineRule="auto"/>
        <w:ind w:left="761" w:right="0" w:hanging="361"/>
        <w:jc w:val="left"/>
        <w:rPr>
          <w:sz w:val="24"/>
        </w:rPr>
      </w:pPr>
      <w:r>
        <w:rPr>
          <w:sz w:val="24"/>
        </w:rPr>
        <w:t>地方高校与城市共生发展机制的构建研究</w:t>
      </w:r>
    </w:p>
    <w:p>
      <w:pPr>
        <w:pStyle w:val="9"/>
        <w:numPr>
          <w:ilvl w:val="0"/>
          <w:numId w:val="2"/>
        </w:numPr>
        <w:tabs>
          <w:tab w:val="left" w:pos="762"/>
        </w:tabs>
        <w:spacing w:before="173" w:after="0" w:line="240" w:lineRule="auto"/>
        <w:ind w:left="761" w:right="0" w:hanging="361"/>
        <w:jc w:val="left"/>
        <w:rPr>
          <w:sz w:val="24"/>
        </w:rPr>
      </w:pPr>
      <w:r>
        <w:rPr>
          <w:sz w:val="24"/>
        </w:rPr>
        <w:t>现代产业学院建设模式研究</w:t>
      </w:r>
    </w:p>
    <w:p>
      <w:pPr>
        <w:pStyle w:val="9"/>
        <w:numPr>
          <w:ilvl w:val="0"/>
          <w:numId w:val="2"/>
        </w:numPr>
        <w:tabs>
          <w:tab w:val="left" w:pos="762"/>
        </w:tabs>
        <w:spacing w:before="170" w:after="0" w:line="372" w:lineRule="auto"/>
        <w:ind w:left="400" w:right="7855" w:firstLine="0"/>
        <w:jc w:val="left"/>
        <w:rPr>
          <w:b/>
          <w:sz w:val="24"/>
        </w:rPr>
      </w:pPr>
      <w:r>
        <w:rPr>
          <w:spacing w:val="-1"/>
          <w:sz w:val="24"/>
        </w:rPr>
        <w:t>高职院校校企合作推进“书证互认”的途径与方法研究</w:t>
      </w:r>
      <w:r>
        <w:rPr>
          <w:b/>
          <w:spacing w:val="-11"/>
          <w:sz w:val="24"/>
        </w:rPr>
        <w:t>四、人才培养模式研究类</w:t>
      </w:r>
    </w:p>
    <w:p>
      <w:pPr>
        <w:pStyle w:val="9"/>
        <w:numPr>
          <w:ilvl w:val="0"/>
          <w:numId w:val="2"/>
        </w:numPr>
        <w:tabs>
          <w:tab w:val="left" w:pos="762"/>
        </w:tabs>
        <w:spacing w:before="5" w:after="0" w:line="240" w:lineRule="auto"/>
        <w:ind w:left="761" w:right="0" w:hanging="361"/>
        <w:jc w:val="left"/>
        <w:rPr>
          <w:sz w:val="24"/>
        </w:rPr>
      </w:pPr>
      <w:r>
        <w:rPr>
          <w:sz w:val="24"/>
        </w:rPr>
        <w:t>基础拔尖人才培养体系研究</w:t>
      </w:r>
    </w:p>
    <w:p>
      <w:pPr>
        <w:pStyle w:val="9"/>
        <w:numPr>
          <w:ilvl w:val="0"/>
          <w:numId w:val="2"/>
        </w:numPr>
        <w:tabs>
          <w:tab w:val="left" w:pos="762"/>
        </w:tabs>
        <w:spacing w:before="170" w:after="0" w:line="240" w:lineRule="auto"/>
        <w:ind w:left="761" w:right="0" w:hanging="361"/>
        <w:jc w:val="left"/>
        <w:rPr>
          <w:sz w:val="24"/>
        </w:rPr>
      </w:pPr>
      <w:r>
        <w:rPr>
          <w:sz w:val="24"/>
        </w:rPr>
        <w:t>人工智能背景下的人才培养模式创新探究</w:t>
      </w:r>
    </w:p>
    <w:p>
      <w:pPr>
        <w:pStyle w:val="9"/>
        <w:numPr>
          <w:ilvl w:val="0"/>
          <w:numId w:val="2"/>
        </w:numPr>
        <w:tabs>
          <w:tab w:val="left" w:pos="762"/>
        </w:tabs>
        <w:spacing w:before="170" w:after="0" w:line="240" w:lineRule="auto"/>
        <w:ind w:left="761" w:right="0" w:hanging="361"/>
        <w:jc w:val="left"/>
        <w:rPr>
          <w:sz w:val="24"/>
        </w:rPr>
      </w:pPr>
      <w:r>
        <w:rPr>
          <w:sz w:val="24"/>
        </w:rPr>
        <w:t>以人才培养质量提升为核心的一流本科教育管理体制机制改革与探索</w:t>
      </w:r>
    </w:p>
    <w:p>
      <w:pPr>
        <w:pStyle w:val="9"/>
        <w:numPr>
          <w:ilvl w:val="0"/>
          <w:numId w:val="2"/>
        </w:numPr>
        <w:tabs>
          <w:tab w:val="left" w:pos="762"/>
        </w:tabs>
        <w:spacing w:before="173" w:after="0" w:line="240" w:lineRule="auto"/>
        <w:ind w:left="761" w:right="0" w:hanging="361"/>
        <w:jc w:val="left"/>
        <w:rPr>
          <w:sz w:val="24"/>
        </w:rPr>
      </w:pPr>
      <w:r>
        <w:rPr>
          <w:sz w:val="24"/>
        </w:rPr>
        <w:t>“一带一路”背景下工程技术人才国际化能力困境与培养策略研究</w:t>
      </w:r>
    </w:p>
    <w:p>
      <w:pPr>
        <w:pStyle w:val="9"/>
        <w:numPr>
          <w:ilvl w:val="0"/>
          <w:numId w:val="2"/>
        </w:numPr>
        <w:tabs>
          <w:tab w:val="left" w:pos="762"/>
        </w:tabs>
        <w:spacing w:before="170" w:after="0" w:line="240" w:lineRule="auto"/>
        <w:ind w:left="761" w:right="0" w:hanging="361"/>
        <w:jc w:val="left"/>
        <w:rPr>
          <w:sz w:val="24"/>
        </w:rPr>
      </w:pPr>
      <w:r>
        <w:rPr>
          <w:sz w:val="24"/>
        </w:rPr>
        <w:t>“互联网+”时代产教深度融合的新商科人才培养模式研究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2"/>
        </w:numPr>
        <w:tabs>
          <w:tab w:val="left" w:pos="762"/>
        </w:tabs>
        <w:spacing w:before="67" w:after="0" w:line="240" w:lineRule="auto"/>
        <w:ind w:left="761" w:right="0" w:hanging="361"/>
        <w:jc w:val="left"/>
        <w:rPr>
          <w:sz w:val="24"/>
        </w:rPr>
      </w:pPr>
      <w:r>
        <w:rPr>
          <w:sz w:val="24"/>
        </w:rPr>
        <w:t>新农科人才培养体系研究</w:t>
      </w:r>
    </w:p>
    <w:p>
      <w:pPr>
        <w:pStyle w:val="9"/>
        <w:numPr>
          <w:ilvl w:val="0"/>
          <w:numId w:val="2"/>
        </w:numPr>
        <w:tabs>
          <w:tab w:val="left" w:pos="762"/>
        </w:tabs>
        <w:spacing w:before="172" w:after="0" w:line="240" w:lineRule="auto"/>
        <w:ind w:left="761" w:right="0" w:hanging="361"/>
        <w:jc w:val="left"/>
        <w:rPr>
          <w:sz w:val="24"/>
        </w:rPr>
      </w:pPr>
      <w:r>
        <w:rPr>
          <w:sz w:val="24"/>
        </w:rPr>
        <w:t>新医科人才培养体系研究</w:t>
      </w:r>
    </w:p>
    <w:p>
      <w:pPr>
        <w:pStyle w:val="9"/>
        <w:numPr>
          <w:ilvl w:val="0"/>
          <w:numId w:val="2"/>
        </w:numPr>
        <w:tabs>
          <w:tab w:val="left" w:pos="762"/>
        </w:tabs>
        <w:spacing w:before="170" w:after="0" w:line="240" w:lineRule="auto"/>
        <w:ind w:left="761" w:right="0" w:hanging="361"/>
        <w:jc w:val="left"/>
        <w:rPr>
          <w:sz w:val="24"/>
        </w:rPr>
      </w:pPr>
      <w:r>
        <w:rPr>
          <w:sz w:val="24"/>
        </w:rPr>
        <w:t>卓越教师培养模式研究</w:t>
      </w:r>
    </w:p>
    <w:p>
      <w:pPr>
        <w:pStyle w:val="9"/>
        <w:numPr>
          <w:ilvl w:val="0"/>
          <w:numId w:val="2"/>
        </w:numPr>
        <w:tabs>
          <w:tab w:val="left" w:pos="762"/>
        </w:tabs>
        <w:spacing w:before="171" w:after="0" w:line="240" w:lineRule="auto"/>
        <w:ind w:left="761" w:right="0" w:hanging="361"/>
        <w:jc w:val="left"/>
        <w:rPr>
          <w:sz w:val="24"/>
        </w:rPr>
      </w:pPr>
      <w:r>
        <w:rPr>
          <w:sz w:val="24"/>
        </w:rPr>
        <w:t>新文科人才培养体系研究</w:t>
      </w:r>
    </w:p>
    <w:p>
      <w:pPr>
        <w:pStyle w:val="9"/>
        <w:numPr>
          <w:ilvl w:val="0"/>
          <w:numId w:val="2"/>
        </w:numPr>
        <w:tabs>
          <w:tab w:val="left" w:pos="762"/>
        </w:tabs>
        <w:spacing w:before="173" w:after="0" w:line="240" w:lineRule="auto"/>
        <w:ind w:left="761" w:right="0" w:hanging="361"/>
        <w:jc w:val="left"/>
        <w:rPr>
          <w:sz w:val="24"/>
        </w:rPr>
      </w:pPr>
      <w:r>
        <w:rPr>
          <w:sz w:val="24"/>
        </w:rPr>
        <w:t>新工科人才培养体系研究</w:t>
      </w:r>
    </w:p>
    <w:p>
      <w:pPr>
        <w:pStyle w:val="9"/>
        <w:numPr>
          <w:ilvl w:val="0"/>
          <w:numId w:val="2"/>
        </w:numPr>
        <w:tabs>
          <w:tab w:val="left" w:pos="762"/>
        </w:tabs>
        <w:spacing w:before="170" w:after="0" w:line="240" w:lineRule="auto"/>
        <w:ind w:left="761" w:right="0" w:hanging="361"/>
        <w:jc w:val="left"/>
        <w:rPr>
          <w:sz w:val="24"/>
        </w:rPr>
      </w:pPr>
      <w:r>
        <w:rPr>
          <w:sz w:val="24"/>
        </w:rPr>
        <w:t>基于“1+X”证书制度的专业人才培养模式创新研究</w:t>
      </w:r>
    </w:p>
    <w:p>
      <w:pPr>
        <w:pStyle w:val="9"/>
        <w:numPr>
          <w:ilvl w:val="0"/>
          <w:numId w:val="2"/>
        </w:numPr>
        <w:tabs>
          <w:tab w:val="left" w:pos="762"/>
        </w:tabs>
        <w:spacing w:before="170" w:after="0" w:line="240" w:lineRule="auto"/>
        <w:ind w:left="761" w:right="0" w:hanging="361"/>
        <w:jc w:val="left"/>
        <w:rPr>
          <w:sz w:val="24"/>
        </w:rPr>
      </w:pPr>
      <w:r>
        <w:rPr>
          <w:sz w:val="24"/>
        </w:rPr>
        <w:t>独立学院转设背景下人才培养质量评价体系构建研究</w:t>
      </w:r>
    </w:p>
    <w:p>
      <w:pPr>
        <w:pStyle w:val="9"/>
        <w:numPr>
          <w:ilvl w:val="0"/>
          <w:numId w:val="2"/>
        </w:numPr>
        <w:tabs>
          <w:tab w:val="left" w:pos="762"/>
        </w:tabs>
        <w:spacing w:before="172" w:after="0" w:line="240" w:lineRule="auto"/>
        <w:ind w:left="761" w:right="0" w:hanging="361"/>
        <w:jc w:val="left"/>
        <w:rPr>
          <w:sz w:val="24"/>
        </w:rPr>
      </w:pPr>
      <w:r>
        <w:rPr>
          <w:sz w:val="24"/>
        </w:rPr>
        <w:t>职业本科人才培养模式研究</w:t>
      </w:r>
    </w:p>
    <w:p>
      <w:pPr>
        <w:pStyle w:val="9"/>
        <w:numPr>
          <w:ilvl w:val="0"/>
          <w:numId w:val="2"/>
        </w:numPr>
        <w:tabs>
          <w:tab w:val="left" w:pos="762"/>
        </w:tabs>
        <w:spacing w:before="170" w:after="0" w:line="240" w:lineRule="auto"/>
        <w:ind w:left="761" w:right="0" w:hanging="361"/>
        <w:jc w:val="left"/>
        <w:rPr>
          <w:sz w:val="24"/>
        </w:rPr>
      </w:pPr>
      <w:r>
        <w:rPr>
          <w:sz w:val="24"/>
        </w:rPr>
        <w:t>关于本科层次职业教育人才培养模式与有效路径研究</w:t>
      </w:r>
    </w:p>
    <w:p>
      <w:pPr>
        <w:pStyle w:val="9"/>
        <w:numPr>
          <w:ilvl w:val="0"/>
          <w:numId w:val="2"/>
        </w:numPr>
        <w:tabs>
          <w:tab w:val="left" w:pos="762"/>
        </w:tabs>
        <w:spacing w:before="173" w:after="0" w:line="240" w:lineRule="auto"/>
        <w:ind w:left="761" w:right="0" w:hanging="361"/>
        <w:jc w:val="left"/>
        <w:rPr>
          <w:sz w:val="24"/>
        </w:rPr>
      </w:pPr>
      <w:r>
        <w:rPr>
          <w:sz w:val="24"/>
        </w:rPr>
        <w:t>“双高”背景下浙江智能制造服务业的高职人才培养研究与实践</w:t>
      </w:r>
    </w:p>
    <w:p>
      <w:pPr>
        <w:pStyle w:val="9"/>
        <w:numPr>
          <w:ilvl w:val="0"/>
          <w:numId w:val="2"/>
        </w:numPr>
        <w:tabs>
          <w:tab w:val="left" w:pos="762"/>
        </w:tabs>
        <w:spacing w:before="170" w:after="0" w:line="240" w:lineRule="auto"/>
        <w:ind w:left="761" w:right="0" w:hanging="361"/>
        <w:jc w:val="left"/>
        <w:rPr>
          <w:sz w:val="24"/>
        </w:rPr>
      </w:pPr>
      <w:r>
        <w:rPr>
          <w:sz w:val="24"/>
        </w:rPr>
        <w:t>基于智慧教育的智能制造服务业高职人才培养研究与实践</w:t>
      </w:r>
    </w:p>
    <w:p>
      <w:pPr>
        <w:pStyle w:val="9"/>
        <w:numPr>
          <w:ilvl w:val="0"/>
          <w:numId w:val="2"/>
        </w:numPr>
        <w:tabs>
          <w:tab w:val="left" w:pos="762"/>
        </w:tabs>
        <w:spacing w:before="171" w:after="0" w:line="240" w:lineRule="auto"/>
        <w:ind w:left="761" w:right="0" w:hanging="361"/>
        <w:jc w:val="left"/>
        <w:rPr>
          <w:sz w:val="24"/>
        </w:rPr>
      </w:pPr>
      <w:r>
        <w:rPr>
          <w:sz w:val="24"/>
        </w:rPr>
        <w:t>以产业学院为载体的高职技术技能型人才培养路径实践</w:t>
      </w:r>
    </w:p>
    <w:p>
      <w:pPr>
        <w:pStyle w:val="9"/>
        <w:numPr>
          <w:ilvl w:val="0"/>
          <w:numId w:val="2"/>
        </w:numPr>
        <w:tabs>
          <w:tab w:val="left" w:pos="762"/>
        </w:tabs>
        <w:spacing w:before="172" w:after="0" w:line="240" w:lineRule="auto"/>
        <w:ind w:left="761" w:right="0" w:hanging="361"/>
        <w:jc w:val="left"/>
        <w:rPr>
          <w:sz w:val="24"/>
        </w:rPr>
      </w:pPr>
      <w:r>
        <w:rPr>
          <w:sz w:val="24"/>
        </w:rPr>
        <w:t>基于全人发展的专业人才培养方案与课程体系建设</w:t>
      </w:r>
    </w:p>
    <w:p>
      <w:pPr>
        <w:pStyle w:val="9"/>
        <w:numPr>
          <w:ilvl w:val="0"/>
          <w:numId w:val="2"/>
        </w:numPr>
        <w:tabs>
          <w:tab w:val="left" w:pos="762"/>
        </w:tabs>
        <w:spacing w:before="170" w:after="0" w:line="372" w:lineRule="auto"/>
        <w:ind w:left="400" w:right="6655" w:firstLine="0"/>
        <w:jc w:val="left"/>
        <w:rPr>
          <w:b/>
          <w:sz w:val="24"/>
        </w:rPr>
      </w:pPr>
      <w:r>
        <w:rPr>
          <w:spacing w:val="-1"/>
          <w:sz w:val="24"/>
        </w:rPr>
        <w:t>基于专业核心素养匹配能力为首位度的高职院校人才培养模式研究</w:t>
      </w:r>
      <w:r>
        <w:rPr>
          <w:b/>
          <w:spacing w:val="-11"/>
          <w:sz w:val="24"/>
        </w:rPr>
        <w:t>五、教学质量与评估类</w:t>
      </w:r>
    </w:p>
    <w:p>
      <w:pPr>
        <w:pStyle w:val="9"/>
        <w:numPr>
          <w:ilvl w:val="0"/>
          <w:numId w:val="2"/>
        </w:numPr>
        <w:tabs>
          <w:tab w:val="left" w:pos="750"/>
        </w:tabs>
        <w:spacing w:before="5" w:after="0" w:line="240" w:lineRule="auto"/>
        <w:ind w:left="749" w:right="0" w:hanging="349"/>
        <w:jc w:val="left"/>
        <w:rPr>
          <w:sz w:val="24"/>
        </w:rPr>
      </w:pPr>
      <w:r>
        <w:rPr>
          <w:spacing w:val="-12"/>
          <w:sz w:val="24"/>
        </w:rPr>
        <w:t>高等教育现代化评估的理论基础与指标构建研究</w:t>
      </w:r>
    </w:p>
    <w:p>
      <w:pPr>
        <w:pStyle w:val="9"/>
        <w:numPr>
          <w:ilvl w:val="0"/>
          <w:numId w:val="2"/>
        </w:numPr>
        <w:tabs>
          <w:tab w:val="left" w:pos="762"/>
        </w:tabs>
        <w:spacing w:before="170" w:after="0" w:line="240" w:lineRule="auto"/>
        <w:ind w:left="761" w:right="0" w:hanging="361"/>
        <w:jc w:val="left"/>
        <w:rPr>
          <w:sz w:val="24"/>
        </w:rPr>
      </w:pPr>
      <w:r>
        <w:rPr>
          <w:sz w:val="24"/>
        </w:rPr>
        <w:t>“双一流”建设及评价体系研究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2"/>
        </w:numPr>
        <w:tabs>
          <w:tab w:val="left" w:pos="750"/>
        </w:tabs>
        <w:spacing w:before="67" w:after="0" w:line="240" w:lineRule="auto"/>
        <w:ind w:left="749" w:right="0" w:hanging="349"/>
        <w:jc w:val="left"/>
        <w:rPr>
          <w:sz w:val="24"/>
        </w:rPr>
      </w:pPr>
      <w:r>
        <w:rPr>
          <w:spacing w:val="-12"/>
          <w:sz w:val="24"/>
        </w:rPr>
        <w:t>高等教育第三方评价机构培育机制研究</w:t>
      </w:r>
    </w:p>
    <w:p>
      <w:pPr>
        <w:pStyle w:val="9"/>
        <w:numPr>
          <w:ilvl w:val="0"/>
          <w:numId w:val="2"/>
        </w:numPr>
        <w:tabs>
          <w:tab w:val="left" w:pos="762"/>
        </w:tabs>
        <w:spacing w:before="172" w:after="0" w:line="240" w:lineRule="auto"/>
        <w:ind w:left="761" w:right="0" w:hanging="361"/>
        <w:jc w:val="left"/>
        <w:rPr>
          <w:sz w:val="24"/>
        </w:rPr>
      </w:pPr>
      <w:r>
        <w:rPr>
          <w:sz w:val="24"/>
        </w:rPr>
        <w:t>基于完全学分制的学生学业评价机制研究</w:t>
      </w:r>
    </w:p>
    <w:p>
      <w:pPr>
        <w:pStyle w:val="9"/>
        <w:numPr>
          <w:ilvl w:val="0"/>
          <w:numId w:val="2"/>
        </w:numPr>
        <w:tabs>
          <w:tab w:val="left" w:pos="762"/>
        </w:tabs>
        <w:spacing w:before="170" w:after="0" w:line="240" w:lineRule="auto"/>
        <w:ind w:left="761" w:right="0" w:hanging="361"/>
        <w:jc w:val="left"/>
        <w:rPr>
          <w:sz w:val="24"/>
        </w:rPr>
      </w:pPr>
      <w:r>
        <w:rPr>
          <w:sz w:val="24"/>
        </w:rPr>
        <w:t>督、评、导一体化教学质量保障体系的研究与构建</w:t>
      </w:r>
    </w:p>
    <w:p>
      <w:pPr>
        <w:pStyle w:val="9"/>
        <w:numPr>
          <w:ilvl w:val="0"/>
          <w:numId w:val="2"/>
        </w:numPr>
        <w:tabs>
          <w:tab w:val="left" w:pos="762"/>
        </w:tabs>
        <w:spacing w:before="171" w:after="0" w:line="240" w:lineRule="auto"/>
        <w:ind w:left="761" w:right="0" w:hanging="361"/>
        <w:jc w:val="left"/>
        <w:rPr>
          <w:sz w:val="24"/>
        </w:rPr>
      </w:pPr>
      <w:r>
        <w:rPr>
          <w:sz w:val="24"/>
        </w:rPr>
        <w:t>专业认证理念指导下的教学督导工作研究</w:t>
      </w:r>
    </w:p>
    <w:p>
      <w:pPr>
        <w:pStyle w:val="9"/>
        <w:numPr>
          <w:ilvl w:val="0"/>
          <w:numId w:val="2"/>
        </w:numPr>
        <w:tabs>
          <w:tab w:val="left" w:pos="761"/>
        </w:tabs>
        <w:spacing w:before="173" w:after="0" w:line="240" w:lineRule="auto"/>
        <w:ind w:left="761" w:right="0" w:hanging="361"/>
        <w:jc w:val="left"/>
        <w:rPr>
          <w:sz w:val="24"/>
        </w:rPr>
      </w:pPr>
      <w:r>
        <w:rPr>
          <w:sz w:val="24"/>
        </w:rPr>
        <w:t>普通高校师范类专业认证理念、方法与体系创新研究</w:t>
      </w:r>
    </w:p>
    <w:p>
      <w:pPr>
        <w:pStyle w:val="9"/>
        <w:numPr>
          <w:ilvl w:val="0"/>
          <w:numId w:val="2"/>
        </w:numPr>
        <w:tabs>
          <w:tab w:val="left" w:pos="762"/>
        </w:tabs>
        <w:spacing w:before="170" w:after="0" w:line="240" w:lineRule="auto"/>
        <w:ind w:left="761" w:right="0" w:hanging="361"/>
        <w:jc w:val="left"/>
        <w:rPr>
          <w:sz w:val="24"/>
        </w:rPr>
      </w:pPr>
      <w:r>
        <w:rPr>
          <w:sz w:val="24"/>
        </w:rPr>
        <w:t>专业课程线上教学的多元化教学评价体系建立</w:t>
      </w:r>
    </w:p>
    <w:p>
      <w:pPr>
        <w:pStyle w:val="5"/>
        <w:spacing w:before="170"/>
        <w:ind w:left="400"/>
      </w:pPr>
      <w:r>
        <w:t>66.“双一流”建设背景下高等教育质量保障体系研究</w:t>
      </w:r>
    </w:p>
    <w:p>
      <w:pPr>
        <w:pStyle w:val="9"/>
        <w:numPr>
          <w:ilvl w:val="0"/>
          <w:numId w:val="3"/>
        </w:numPr>
        <w:tabs>
          <w:tab w:val="left" w:pos="762"/>
        </w:tabs>
        <w:spacing w:before="172" w:after="0" w:line="240" w:lineRule="auto"/>
        <w:ind w:left="761" w:right="0" w:hanging="361"/>
        <w:jc w:val="left"/>
        <w:rPr>
          <w:sz w:val="24"/>
        </w:rPr>
      </w:pPr>
      <w:r>
        <w:rPr>
          <w:sz w:val="24"/>
        </w:rPr>
        <w:t>高等教育质量监控信息化智能体系研究</w:t>
      </w:r>
    </w:p>
    <w:p>
      <w:pPr>
        <w:pStyle w:val="9"/>
        <w:numPr>
          <w:ilvl w:val="0"/>
          <w:numId w:val="3"/>
        </w:numPr>
        <w:tabs>
          <w:tab w:val="left" w:pos="762"/>
        </w:tabs>
        <w:spacing w:before="170" w:after="0" w:line="240" w:lineRule="auto"/>
        <w:ind w:left="761" w:right="0" w:hanging="361"/>
        <w:jc w:val="left"/>
        <w:rPr>
          <w:sz w:val="24"/>
        </w:rPr>
      </w:pPr>
      <w:r>
        <w:rPr>
          <w:spacing w:val="-21"/>
          <w:sz w:val="24"/>
        </w:rPr>
        <w:t xml:space="preserve">基于 </w:t>
      </w:r>
      <w:r>
        <w:rPr>
          <w:sz w:val="24"/>
        </w:rPr>
        <w:t>OBE</w:t>
      </w:r>
      <w:r>
        <w:rPr>
          <w:spacing w:val="-8"/>
          <w:sz w:val="24"/>
        </w:rPr>
        <w:t xml:space="preserve"> 理念的课程评价体系研究</w:t>
      </w:r>
    </w:p>
    <w:p>
      <w:pPr>
        <w:pStyle w:val="9"/>
        <w:numPr>
          <w:ilvl w:val="0"/>
          <w:numId w:val="3"/>
        </w:numPr>
        <w:tabs>
          <w:tab w:val="left" w:pos="762"/>
        </w:tabs>
        <w:spacing w:before="87" w:after="0" w:line="240" w:lineRule="auto"/>
        <w:ind w:left="761" w:right="0" w:hanging="361"/>
        <w:jc w:val="left"/>
        <w:rPr>
          <w:sz w:val="24"/>
        </w:rPr>
      </w:pPr>
      <w:r>
        <w:rPr>
          <w:sz w:val="24"/>
        </w:rPr>
        <w:t>浙江省高校大学生竞赛质量标准及评价研究</w:t>
      </w:r>
    </w:p>
    <w:p>
      <w:pPr>
        <w:pStyle w:val="9"/>
        <w:numPr>
          <w:ilvl w:val="0"/>
          <w:numId w:val="3"/>
        </w:numPr>
        <w:tabs>
          <w:tab w:val="left" w:pos="762"/>
        </w:tabs>
        <w:spacing w:before="158" w:after="0" w:line="240" w:lineRule="auto"/>
        <w:ind w:left="761" w:right="0" w:hanging="361"/>
        <w:jc w:val="left"/>
        <w:rPr>
          <w:sz w:val="24"/>
        </w:rPr>
      </w:pPr>
      <w:r>
        <w:rPr>
          <w:sz w:val="24"/>
        </w:rPr>
        <w:t>地方院校校内专业认证标准研究——浙江样本</w:t>
      </w:r>
    </w:p>
    <w:p>
      <w:pPr>
        <w:pStyle w:val="5"/>
        <w:spacing w:before="3"/>
        <w:rPr>
          <w:sz w:val="19"/>
        </w:rPr>
      </w:pPr>
    </w:p>
    <w:p>
      <w:pPr>
        <w:pStyle w:val="9"/>
        <w:numPr>
          <w:ilvl w:val="0"/>
          <w:numId w:val="3"/>
        </w:numPr>
        <w:tabs>
          <w:tab w:val="left" w:pos="762"/>
        </w:tabs>
        <w:spacing w:before="0" w:after="0" w:line="240" w:lineRule="auto"/>
        <w:ind w:left="761" w:right="0" w:hanging="361"/>
        <w:jc w:val="left"/>
        <w:rPr>
          <w:sz w:val="24"/>
        </w:rPr>
      </w:pPr>
      <w:r>
        <w:rPr>
          <w:sz w:val="24"/>
        </w:rPr>
        <w:t>高校等级平安校园建设标准及考评体系研究</w:t>
      </w:r>
    </w:p>
    <w:p>
      <w:pPr>
        <w:pStyle w:val="9"/>
        <w:numPr>
          <w:ilvl w:val="0"/>
          <w:numId w:val="3"/>
        </w:numPr>
        <w:tabs>
          <w:tab w:val="left" w:pos="750"/>
        </w:tabs>
        <w:spacing w:before="171" w:after="0" w:line="240" w:lineRule="auto"/>
        <w:ind w:left="749" w:right="0" w:hanging="349"/>
        <w:jc w:val="left"/>
        <w:rPr>
          <w:sz w:val="24"/>
        </w:rPr>
      </w:pPr>
      <w:r>
        <w:rPr>
          <w:spacing w:val="-12"/>
          <w:sz w:val="24"/>
        </w:rPr>
        <w:t>高水平师资队伍建设质量标准、评价体系研究</w:t>
      </w:r>
    </w:p>
    <w:p>
      <w:pPr>
        <w:pStyle w:val="9"/>
        <w:numPr>
          <w:ilvl w:val="0"/>
          <w:numId w:val="3"/>
        </w:numPr>
        <w:tabs>
          <w:tab w:val="left" w:pos="762"/>
        </w:tabs>
        <w:spacing w:before="170" w:after="0" w:line="240" w:lineRule="auto"/>
        <w:ind w:left="761" w:right="0" w:hanging="361"/>
        <w:jc w:val="left"/>
        <w:rPr>
          <w:sz w:val="24"/>
        </w:rPr>
      </w:pPr>
      <w:r>
        <w:rPr>
          <w:sz w:val="24"/>
        </w:rPr>
        <w:t>一流本科专业建设与发展评估研究</w:t>
      </w:r>
    </w:p>
    <w:p>
      <w:pPr>
        <w:pStyle w:val="9"/>
        <w:numPr>
          <w:ilvl w:val="0"/>
          <w:numId w:val="3"/>
        </w:numPr>
        <w:tabs>
          <w:tab w:val="left" w:pos="762"/>
        </w:tabs>
        <w:spacing w:before="172" w:after="0" w:line="240" w:lineRule="auto"/>
        <w:ind w:left="761" w:right="0" w:hanging="361"/>
        <w:jc w:val="left"/>
        <w:rPr>
          <w:sz w:val="24"/>
        </w:rPr>
      </w:pPr>
      <w:r>
        <w:rPr>
          <w:sz w:val="24"/>
        </w:rPr>
        <w:t>教师教育质量监测实施路径研究</w:t>
      </w:r>
    </w:p>
    <w:p>
      <w:pPr>
        <w:pStyle w:val="9"/>
        <w:numPr>
          <w:ilvl w:val="0"/>
          <w:numId w:val="3"/>
        </w:numPr>
        <w:tabs>
          <w:tab w:val="left" w:pos="762"/>
        </w:tabs>
        <w:spacing w:before="171" w:after="0" w:line="240" w:lineRule="auto"/>
        <w:ind w:left="761" w:right="0" w:hanging="361"/>
        <w:jc w:val="left"/>
        <w:rPr>
          <w:sz w:val="24"/>
        </w:rPr>
      </w:pPr>
      <w:r>
        <w:rPr>
          <w:sz w:val="24"/>
        </w:rPr>
        <w:t>教师发展学校建设与评估研究</w:t>
      </w:r>
    </w:p>
    <w:p>
      <w:pPr>
        <w:pStyle w:val="9"/>
        <w:numPr>
          <w:ilvl w:val="0"/>
          <w:numId w:val="3"/>
        </w:numPr>
        <w:tabs>
          <w:tab w:val="left" w:pos="762"/>
        </w:tabs>
        <w:spacing w:before="172" w:after="0" w:line="240" w:lineRule="auto"/>
        <w:ind w:left="761" w:right="0" w:hanging="361"/>
        <w:jc w:val="left"/>
        <w:rPr>
          <w:sz w:val="24"/>
        </w:rPr>
      </w:pPr>
      <w:r>
        <w:rPr>
          <w:sz w:val="24"/>
        </w:rPr>
        <w:t>数据驱动的大学生学业能力精准评价研究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3"/>
        </w:numPr>
        <w:tabs>
          <w:tab w:val="left" w:pos="762"/>
        </w:tabs>
        <w:spacing w:before="67" w:after="0" w:line="240" w:lineRule="auto"/>
        <w:ind w:left="761" w:right="0" w:hanging="361"/>
        <w:jc w:val="left"/>
        <w:rPr>
          <w:sz w:val="24"/>
        </w:rPr>
      </w:pPr>
      <w:r>
        <w:rPr>
          <w:sz w:val="24"/>
        </w:rPr>
        <w:t>高职人才培养质量第三方评价研究</w:t>
      </w:r>
    </w:p>
    <w:p>
      <w:pPr>
        <w:pStyle w:val="9"/>
        <w:numPr>
          <w:ilvl w:val="0"/>
          <w:numId w:val="3"/>
        </w:numPr>
        <w:tabs>
          <w:tab w:val="left" w:pos="762"/>
        </w:tabs>
        <w:spacing w:before="172" w:after="0" w:line="240" w:lineRule="auto"/>
        <w:ind w:left="761" w:right="0" w:hanging="361"/>
        <w:jc w:val="left"/>
        <w:rPr>
          <w:sz w:val="24"/>
        </w:rPr>
      </w:pPr>
      <w:r>
        <w:rPr>
          <w:sz w:val="24"/>
        </w:rPr>
        <w:t>基于“一流课程”建设的课程质量评估</w:t>
      </w:r>
    </w:p>
    <w:p>
      <w:pPr>
        <w:pStyle w:val="9"/>
        <w:numPr>
          <w:ilvl w:val="0"/>
          <w:numId w:val="3"/>
        </w:numPr>
        <w:tabs>
          <w:tab w:val="left" w:pos="762"/>
        </w:tabs>
        <w:spacing w:before="170" w:after="0" w:line="240" w:lineRule="auto"/>
        <w:ind w:left="761" w:right="0" w:hanging="361"/>
        <w:jc w:val="left"/>
        <w:rPr>
          <w:sz w:val="24"/>
        </w:rPr>
      </w:pPr>
      <w:r>
        <w:rPr>
          <w:sz w:val="24"/>
        </w:rPr>
        <w:t>浙江省重点优质高职院校建设效益评价</w:t>
      </w:r>
    </w:p>
    <w:p>
      <w:pPr>
        <w:pStyle w:val="9"/>
        <w:numPr>
          <w:ilvl w:val="0"/>
          <w:numId w:val="3"/>
        </w:numPr>
        <w:tabs>
          <w:tab w:val="left" w:pos="750"/>
        </w:tabs>
        <w:spacing w:before="171" w:after="0" w:line="240" w:lineRule="auto"/>
        <w:ind w:left="749" w:right="0" w:hanging="349"/>
        <w:jc w:val="left"/>
        <w:rPr>
          <w:sz w:val="24"/>
        </w:rPr>
      </w:pPr>
      <w:r>
        <w:rPr>
          <w:spacing w:val="-12"/>
          <w:sz w:val="24"/>
        </w:rPr>
        <w:t>师范教育专科层次专业认证研究</w:t>
      </w:r>
    </w:p>
    <w:p>
      <w:pPr>
        <w:pStyle w:val="9"/>
        <w:numPr>
          <w:ilvl w:val="0"/>
          <w:numId w:val="3"/>
        </w:numPr>
        <w:tabs>
          <w:tab w:val="left" w:pos="762"/>
        </w:tabs>
        <w:spacing w:before="173" w:after="0" w:line="240" w:lineRule="auto"/>
        <w:ind w:left="761" w:right="0" w:hanging="361"/>
        <w:jc w:val="left"/>
        <w:rPr>
          <w:sz w:val="24"/>
        </w:rPr>
      </w:pPr>
      <w:r>
        <w:rPr>
          <w:sz w:val="24"/>
        </w:rPr>
        <w:t>地方本科院校教师教学发展评价标准研究——浙江样本</w:t>
      </w:r>
    </w:p>
    <w:p>
      <w:pPr>
        <w:pStyle w:val="9"/>
        <w:numPr>
          <w:ilvl w:val="0"/>
          <w:numId w:val="3"/>
        </w:numPr>
        <w:tabs>
          <w:tab w:val="left" w:pos="750"/>
        </w:tabs>
        <w:spacing w:before="170" w:after="0" w:line="240" w:lineRule="auto"/>
        <w:ind w:left="749" w:right="0" w:hanging="349"/>
        <w:jc w:val="left"/>
        <w:rPr>
          <w:sz w:val="24"/>
        </w:rPr>
      </w:pPr>
      <w:r>
        <w:rPr>
          <w:spacing w:val="-12"/>
          <w:sz w:val="24"/>
        </w:rPr>
        <w:t>浙江省学前教育发展质量调研报告</w:t>
      </w:r>
    </w:p>
    <w:p>
      <w:pPr>
        <w:pStyle w:val="9"/>
        <w:numPr>
          <w:ilvl w:val="0"/>
          <w:numId w:val="3"/>
        </w:numPr>
        <w:tabs>
          <w:tab w:val="left" w:pos="762"/>
        </w:tabs>
        <w:spacing w:before="170" w:after="0" w:line="240" w:lineRule="auto"/>
        <w:ind w:left="761" w:right="0" w:hanging="361"/>
        <w:jc w:val="left"/>
        <w:rPr>
          <w:sz w:val="24"/>
        </w:rPr>
      </w:pPr>
      <w:r>
        <w:rPr>
          <w:sz w:val="24"/>
        </w:rPr>
        <w:t>新时代高校安全教育标准化研究</w:t>
      </w:r>
    </w:p>
    <w:p>
      <w:pPr>
        <w:pStyle w:val="9"/>
        <w:numPr>
          <w:ilvl w:val="0"/>
          <w:numId w:val="3"/>
        </w:numPr>
        <w:tabs>
          <w:tab w:val="left" w:pos="762"/>
        </w:tabs>
        <w:spacing w:before="172" w:after="0" w:line="240" w:lineRule="auto"/>
        <w:ind w:left="761" w:right="0" w:hanging="361"/>
        <w:jc w:val="left"/>
        <w:rPr>
          <w:sz w:val="24"/>
        </w:rPr>
      </w:pPr>
      <w:r>
        <w:rPr>
          <w:sz w:val="24"/>
        </w:rPr>
        <w:t>高等职业教育质量评价体系构建与实施研究</w:t>
      </w:r>
    </w:p>
    <w:p>
      <w:pPr>
        <w:pStyle w:val="9"/>
        <w:numPr>
          <w:ilvl w:val="0"/>
          <w:numId w:val="3"/>
        </w:numPr>
        <w:tabs>
          <w:tab w:val="left" w:pos="762"/>
        </w:tabs>
        <w:spacing w:before="170" w:after="0" w:line="374" w:lineRule="auto"/>
        <w:ind w:left="400" w:right="9535" w:firstLine="0"/>
        <w:jc w:val="left"/>
        <w:rPr>
          <w:b/>
          <w:sz w:val="24"/>
        </w:rPr>
      </w:pPr>
      <w:r>
        <w:rPr>
          <w:spacing w:val="-1"/>
          <w:sz w:val="24"/>
        </w:rPr>
        <w:t>高职百万扩招背景下质量提升策略研究</w:t>
      </w:r>
      <w:r>
        <w:rPr>
          <w:b/>
          <w:sz w:val="24"/>
        </w:rPr>
        <w:t>六、师资队伍建设类</w:t>
      </w:r>
    </w:p>
    <w:p>
      <w:pPr>
        <w:pStyle w:val="9"/>
        <w:numPr>
          <w:ilvl w:val="0"/>
          <w:numId w:val="3"/>
        </w:numPr>
        <w:tabs>
          <w:tab w:val="left" w:pos="750"/>
        </w:tabs>
        <w:spacing w:before="0" w:after="0" w:line="306" w:lineRule="exact"/>
        <w:ind w:left="749" w:right="0" w:hanging="349"/>
        <w:jc w:val="left"/>
        <w:rPr>
          <w:sz w:val="24"/>
        </w:rPr>
      </w:pPr>
      <w:r>
        <w:rPr>
          <w:spacing w:val="-13"/>
          <w:sz w:val="24"/>
        </w:rPr>
        <w:t>高水平师资队伍职前培养与职后培训一体化研究</w:t>
      </w:r>
    </w:p>
    <w:p>
      <w:pPr>
        <w:pStyle w:val="9"/>
        <w:numPr>
          <w:ilvl w:val="0"/>
          <w:numId w:val="3"/>
        </w:numPr>
        <w:tabs>
          <w:tab w:val="left" w:pos="762"/>
        </w:tabs>
        <w:spacing w:before="171" w:after="0" w:line="240" w:lineRule="auto"/>
        <w:ind w:left="761" w:right="0" w:hanging="361"/>
        <w:jc w:val="left"/>
        <w:rPr>
          <w:sz w:val="24"/>
        </w:rPr>
      </w:pPr>
      <w:r>
        <w:rPr>
          <w:sz w:val="24"/>
        </w:rPr>
        <w:t>新师范教育的内涵与体系构建</w:t>
      </w:r>
    </w:p>
    <w:p>
      <w:pPr>
        <w:pStyle w:val="9"/>
        <w:numPr>
          <w:ilvl w:val="0"/>
          <w:numId w:val="3"/>
        </w:numPr>
        <w:tabs>
          <w:tab w:val="left" w:pos="762"/>
        </w:tabs>
        <w:spacing w:before="172" w:after="0" w:line="240" w:lineRule="auto"/>
        <w:ind w:left="761" w:right="0" w:hanging="361"/>
        <w:jc w:val="left"/>
        <w:rPr>
          <w:sz w:val="24"/>
        </w:rPr>
      </w:pPr>
      <w:r>
        <w:rPr>
          <w:sz w:val="24"/>
        </w:rPr>
        <w:t>高校青年教师发展的动力机制失衡及其制度环境优化问题研究</w:t>
      </w:r>
    </w:p>
    <w:p>
      <w:pPr>
        <w:pStyle w:val="9"/>
        <w:numPr>
          <w:ilvl w:val="0"/>
          <w:numId w:val="3"/>
        </w:numPr>
        <w:tabs>
          <w:tab w:val="left" w:pos="762"/>
        </w:tabs>
        <w:spacing w:before="170" w:after="0" w:line="240" w:lineRule="auto"/>
        <w:ind w:left="761" w:right="0" w:hanging="361"/>
        <w:jc w:val="left"/>
        <w:rPr>
          <w:sz w:val="24"/>
        </w:rPr>
      </w:pPr>
      <w:r>
        <w:rPr>
          <w:sz w:val="24"/>
        </w:rPr>
        <w:t>一流基层教学组织/教学团队建设研究</w:t>
      </w:r>
    </w:p>
    <w:p>
      <w:pPr>
        <w:pStyle w:val="9"/>
        <w:numPr>
          <w:ilvl w:val="0"/>
          <w:numId w:val="3"/>
        </w:numPr>
        <w:tabs>
          <w:tab w:val="left" w:pos="762"/>
        </w:tabs>
        <w:spacing w:before="170" w:after="0" w:line="240" w:lineRule="auto"/>
        <w:ind w:left="761" w:right="0" w:hanging="361"/>
        <w:jc w:val="left"/>
        <w:rPr>
          <w:sz w:val="24"/>
        </w:rPr>
      </w:pPr>
      <w:r>
        <w:rPr>
          <w:sz w:val="24"/>
        </w:rPr>
        <w:t>面向高水平本科教育的基层教学组织组建模式和作用机制探索</w:t>
      </w:r>
    </w:p>
    <w:p>
      <w:pPr>
        <w:pStyle w:val="9"/>
        <w:numPr>
          <w:ilvl w:val="0"/>
          <w:numId w:val="3"/>
        </w:numPr>
        <w:tabs>
          <w:tab w:val="left" w:pos="762"/>
        </w:tabs>
        <w:spacing w:before="173" w:after="0" w:line="240" w:lineRule="auto"/>
        <w:ind w:left="761" w:right="0" w:hanging="361"/>
        <w:jc w:val="left"/>
        <w:rPr>
          <w:sz w:val="24"/>
        </w:rPr>
      </w:pPr>
      <w:r>
        <w:rPr>
          <w:sz w:val="24"/>
        </w:rPr>
        <w:t>高校基层学术组织治理创新研究</w:t>
      </w:r>
    </w:p>
    <w:p>
      <w:pPr>
        <w:pStyle w:val="9"/>
        <w:numPr>
          <w:ilvl w:val="0"/>
          <w:numId w:val="3"/>
        </w:numPr>
        <w:tabs>
          <w:tab w:val="left" w:pos="762"/>
        </w:tabs>
        <w:spacing w:before="170" w:after="0" w:line="240" w:lineRule="auto"/>
        <w:ind w:left="761" w:right="0" w:hanging="361"/>
        <w:jc w:val="left"/>
        <w:rPr>
          <w:sz w:val="24"/>
        </w:rPr>
      </w:pPr>
      <w:r>
        <w:rPr>
          <w:sz w:val="24"/>
        </w:rPr>
        <w:t>高校工会在教师专业发展中的功能研究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3"/>
        </w:numPr>
        <w:tabs>
          <w:tab w:val="left" w:pos="762"/>
        </w:tabs>
        <w:spacing w:before="67" w:after="0" w:line="240" w:lineRule="auto"/>
        <w:ind w:left="761" w:right="0" w:hanging="361"/>
        <w:jc w:val="left"/>
        <w:rPr>
          <w:sz w:val="24"/>
        </w:rPr>
      </w:pPr>
      <w:r>
        <w:rPr>
          <w:sz w:val="24"/>
        </w:rPr>
        <w:t>浙江省高校青年教师职业压力调查研究</w:t>
      </w:r>
    </w:p>
    <w:p>
      <w:pPr>
        <w:pStyle w:val="9"/>
        <w:numPr>
          <w:ilvl w:val="0"/>
          <w:numId w:val="3"/>
        </w:numPr>
        <w:tabs>
          <w:tab w:val="left" w:pos="762"/>
        </w:tabs>
        <w:spacing w:before="172" w:after="0" w:line="240" w:lineRule="auto"/>
        <w:ind w:left="761" w:right="0" w:hanging="361"/>
        <w:jc w:val="left"/>
        <w:rPr>
          <w:sz w:val="24"/>
        </w:rPr>
      </w:pPr>
      <w:r>
        <w:rPr>
          <w:sz w:val="24"/>
        </w:rPr>
        <w:t>教师教育课程师资队伍建设研究</w:t>
      </w:r>
    </w:p>
    <w:p>
      <w:pPr>
        <w:pStyle w:val="9"/>
        <w:numPr>
          <w:ilvl w:val="0"/>
          <w:numId w:val="3"/>
        </w:numPr>
        <w:tabs>
          <w:tab w:val="left" w:pos="762"/>
        </w:tabs>
        <w:spacing w:before="170" w:after="0" w:line="240" w:lineRule="auto"/>
        <w:ind w:left="761" w:right="0" w:hanging="361"/>
        <w:jc w:val="left"/>
        <w:rPr>
          <w:sz w:val="24"/>
        </w:rPr>
      </w:pPr>
      <w:r>
        <w:rPr>
          <w:sz w:val="24"/>
        </w:rPr>
        <w:t>“双高”背景下高职院校“双师型”教师队伍建设研究</w:t>
      </w:r>
    </w:p>
    <w:p>
      <w:pPr>
        <w:pStyle w:val="9"/>
        <w:numPr>
          <w:ilvl w:val="0"/>
          <w:numId w:val="3"/>
        </w:numPr>
        <w:tabs>
          <w:tab w:val="left" w:pos="762"/>
        </w:tabs>
        <w:spacing w:before="89" w:after="0" w:line="314" w:lineRule="auto"/>
        <w:ind w:left="400" w:right="8095" w:firstLine="0"/>
        <w:jc w:val="left"/>
        <w:rPr>
          <w:b/>
          <w:sz w:val="24"/>
        </w:rPr>
      </w:pPr>
      <w:r>
        <w:rPr>
          <w:spacing w:val="-1"/>
          <w:sz w:val="24"/>
        </w:rPr>
        <w:t>新时代高职院校“双师型”教师认定标准及办法研究</w:t>
      </w:r>
      <w:r>
        <w:rPr>
          <w:b/>
          <w:sz w:val="24"/>
        </w:rPr>
        <w:t>七、学科专业建设类</w:t>
      </w:r>
    </w:p>
    <w:p>
      <w:pPr>
        <w:pStyle w:val="9"/>
        <w:numPr>
          <w:ilvl w:val="0"/>
          <w:numId w:val="3"/>
        </w:numPr>
        <w:tabs>
          <w:tab w:val="left" w:pos="762"/>
        </w:tabs>
        <w:spacing w:before="76" w:after="0" w:line="240" w:lineRule="auto"/>
        <w:ind w:left="761" w:right="0" w:hanging="361"/>
        <w:jc w:val="left"/>
        <w:rPr>
          <w:sz w:val="24"/>
        </w:rPr>
      </w:pPr>
      <w:r>
        <w:rPr>
          <w:sz w:val="24"/>
        </w:rPr>
        <w:t>一流大学会聚型学科的探索与实践</w:t>
      </w:r>
    </w:p>
    <w:p>
      <w:pPr>
        <w:pStyle w:val="9"/>
        <w:numPr>
          <w:ilvl w:val="0"/>
          <w:numId w:val="3"/>
        </w:numPr>
        <w:tabs>
          <w:tab w:val="left" w:pos="762"/>
        </w:tabs>
        <w:spacing w:before="170" w:after="0" w:line="240" w:lineRule="auto"/>
        <w:ind w:left="761" w:right="0" w:hanging="361"/>
        <w:jc w:val="left"/>
        <w:rPr>
          <w:sz w:val="24"/>
        </w:rPr>
      </w:pPr>
      <w:r>
        <w:rPr>
          <w:sz w:val="24"/>
        </w:rPr>
        <w:t>地方高校重点学科建设与教师科研组织的关系研究</w:t>
      </w:r>
    </w:p>
    <w:p>
      <w:pPr>
        <w:pStyle w:val="9"/>
        <w:numPr>
          <w:ilvl w:val="0"/>
          <w:numId w:val="3"/>
        </w:numPr>
        <w:tabs>
          <w:tab w:val="left" w:pos="882"/>
        </w:tabs>
        <w:spacing w:before="170" w:after="0" w:line="240" w:lineRule="auto"/>
        <w:ind w:left="881" w:right="0" w:hanging="481"/>
        <w:jc w:val="left"/>
        <w:rPr>
          <w:sz w:val="24"/>
        </w:rPr>
      </w:pPr>
      <w:r>
        <w:rPr>
          <w:sz w:val="24"/>
        </w:rPr>
        <w:t>智媒时代的图像传播与高校摄影学科建设研究</w:t>
      </w:r>
    </w:p>
    <w:p>
      <w:pPr>
        <w:pStyle w:val="9"/>
        <w:numPr>
          <w:ilvl w:val="0"/>
          <w:numId w:val="3"/>
        </w:numPr>
        <w:tabs>
          <w:tab w:val="left" w:pos="882"/>
        </w:tabs>
        <w:spacing w:before="172" w:after="0" w:line="240" w:lineRule="auto"/>
        <w:ind w:left="881" w:right="0" w:hanging="481"/>
        <w:jc w:val="left"/>
        <w:rPr>
          <w:sz w:val="24"/>
        </w:rPr>
      </w:pPr>
      <w:r>
        <w:rPr>
          <w:sz w:val="24"/>
        </w:rPr>
        <w:t>战略性新兴产业相关专业培育的机制与路径研究</w:t>
      </w:r>
    </w:p>
    <w:p>
      <w:pPr>
        <w:pStyle w:val="9"/>
        <w:numPr>
          <w:ilvl w:val="0"/>
          <w:numId w:val="3"/>
        </w:numPr>
        <w:tabs>
          <w:tab w:val="left" w:pos="882"/>
        </w:tabs>
        <w:spacing w:before="170" w:after="0" w:line="240" w:lineRule="auto"/>
        <w:ind w:left="881" w:right="0" w:hanging="481"/>
        <w:jc w:val="left"/>
        <w:rPr>
          <w:sz w:val="24"/>
        </w:rPr>
      </w:pPr>
      <w:r>
        <w:rPr>
          <w:sz w:val="24"/>
        </w:rPr>
        <w:t>机械类专业应用型创新人才多元融合培养体系的研究与实践</w:t>
      </w:r>
    </w:p>
    <w:p>
      <w:pPr>
        <w:pStyle w:val="9"/>
        <w:numPr>
          <w:ilvl w:val="0"/>
          <w:numId w:val="3"/>
        </w:numPr>
        <w:tabs>
          <w:tab w:val="left" w:pos="882"/>
        </w:tabs>
        <w:spacing w:before="173" w:after="0" w:line="240" w:lineRule="auto"/>
        <w:ind w:left="881" w:right="0" w:hanging="481"/>
        <w:jc w:val="left"/>
        <w:rPr>
          <w:sz w:val="24"/>
        </w:rPr>
      </w:pPr>
      <w:r>
        <w:rPr>
          <w:sz w:val="24"/>
        </w:rPr>
        <w:t>我国医学高等教育学科专业结构调整研究</w:t>
      </w:r>
    </w:p>
    <w:p>
      <w:pPr>
        <w:pStyle w:val="9"/>
        <w:numPr>
          <w:ilvl w:val="0"/>
          <w:numId w:val="3"/>
        </w:numPr>
        <w:tabs>
          <w:tab w:val="left" w:pos="882"/>
        </w:tabs>
        <w:spacing w:before="170" w:after="0" w:line="240" w:lineRule="auto"/>
        <w:ind w:left="881" w:right="0" w:hanging="481"/>
        <w:jc w:val="left"/>
        <w:rPr>
          <w:sz w:val="24"/>
        </w:rPr>
      </w:pPr>
      <w:r>
        <w:rPr>
          <w:sz w:val="24"/>
        </w:rPr>
        <w:t>地方本科院校应用型学科建设的理论与实践研究</w:t>
      </w:r>
    </w:p>
    <w:p>
      <w:pPr>
        <w:pStyle w:val="9"/>
        <w:numPr>
          <w:ilvl w:val="0"/>
          <w:numId w:val="3"/>
        </w:numPr>
        <w:tabs>
          <w:tab w:val="left" w:pos="882"/>
        </w:tabs>
        <w:spacing w:before="171" w:after="0" w:line="240" w:lineRule="auto"/>
        <w:ind w:left="881" w:right="0" w:hanging="481"/>
        <w:jc w:val="left"/>
        <w:rPr>
          <w:sz w:val="24"/>
        </w:rPr>
      </w:pPr>
      <w:r>
        <w:rPr>
          <w:sz w:val="24"/>
        </w:rPr>
        <w:t>“四新”背景下高校“一流专业”建设进展与效果研究</w:t>
      </w:r>
    </w:p>
    <w:p>
      <w:pPr>
        <w:pStyle w:val="9"/>
        <w:numPr>
          <w:ilvl w:val="0"/>
          <w:numId w:val="3"/>
        </w:numPr>
        <w:tabs>
          <w:tab w:val="left" w:pos="882"/>
        </w:tabs>
        <w:spacing w:before="172" w:after="0" w:line="240" w:lineRule="auto"/>
        <w:ind w:left="881" w:right="0" w:hanging="481"/>
        <w:jc w:val="left"/>
        <w:rPr>
          <w:sz w:val="24"/>
        </w:rPr>
      </w:pPr>
      <w:r>
        <w:rPr>
          <w:sz w:val="24"/>
        </w:rPr>
        <w:t>“双高”建设背景下高职专业群建设研究</w:t>
      </w:r>
    </w:p>
    <w:p>
      <w:pPr>
        <w:pStyle w:val="9"/>
        <w:numPr>
          <w:ilvl w:val="0"/>
          <w:numId w:val="3"/>
        </w:numPr>
        <w:tabs>
          <w:tab w:val="left" w:pos="882"/>
        </w:tabs>
        <w:spacing w:before="170" w:after="0" w:line="374" w:lineRule="auto"/>
        <w:ind w:left="400" w:right="7015" w:firstLine="0"/>
        <w:jc w:val="left"/>
        <w:rPr>
          <w:sz w:val="24"/>
        </w:rPr>
      </w:pPr>
      <w:r>
        <w:rPr>
          <w:spacing w:val="-1"/>
          <w:sz w:val="24"/>
        </w:rPr>
        <w:t>“双高计划”视域下高职院校专业结构优化调整的路径与策略</w:t>
      </w:r>
      <w:r>
        <w:rPr>
          <w:b/>
          <w:sz w:val="24"/>
        </w:rPr>
        <w:t xml:space="preserve">八、课程教材建设类                                  </w:t>
      </w:r>
      <w:r>
        <w:rPr>
          <w:sz w:val="24"/>
        </w:rPr>
        <w:t>108.“金课”建设要求下的大型仪器角色重塑及教学模式探究</w:t>
      </w:r>
    </w:p>
    <w:p>
      <w:pPr>
        <w:spacing w:after="0" w:line="374"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4"/>
        </w:numPr>
        <w:tabs>
          <w:tab w:val="left" w:pos="882"/>
        </w:tabs>
        <w:spacing w:before="67" w:after="0" w:line="240" w:lineRule="auto"/>
        <w:ind w:left="881" w:right="0" w:hanging="481"/>
        <w:jc w:val="left"/>
        <w:rPr>
          <w:sz w:val="24"/>
        </w:rPr>
      </w:pPr>
      <w:r>
        <w:rPr>
          <w:sz w:val="24"/>
        </w:rPr>
        <w:t>大学生在线课程学习的教务管理体制机制建构</w:t>
      </w:r>
    </w:p>
    <w:p>
      <w:pPr>
        <w:pStyle w:val="9"/>
        <w:numPr>
          <w:ilvl w:val="0"/>
          <w:numId w:val="4"/>
        </w:numPr>
        <w:tabs>
          <w:tab w:val="left" w:pos="882"/>
        </w:tabs>
        <w:spacing w:before="172" w:after="0" w:line="240" w:lineRule="auto"/>
        <w:ind w:left="881" w:right="0" w:hanging="481"/>
        <w:jc w:val="left"/>
        <w:rPr>
          <w:sz w:val="24"/>
        </w:rPr>
      </w:pPr>
      <w:r>
        <w:rPr>
          <w:sz w:val="24"/>
        </w:rPr>
        <w:t>多学科交叉课程体系建设研究</w:t>
      </w:r>
    </w:p>
    <w:p>
      <w:pPr>
        <w:pStyle w:val="9"/>
        <w:numPr>
          <w:ilvl w:val="0"/>
          <w:numId w:val="4"/>
        </w:numPr>
        <w:tabs>
          <w:tab w:val="left" w:pos="882"/>
        </w:tabs>
        <w:spacing w:before="170" w:after="0" w:line="240" w:lineRule="auto"/>
        <w:ind w:left="881" w:right="0" w:hanging="481"/>
        <w:jc w:val="left"/>
        <w:rPr>
          <w:sz w:val="24"/>
        </w:rPr>
      </w:pPr>
      <w:r>
        <w:rPr>
          <w:spacing w:val="-21"/>
          <w:sz w:val="24"/>
        </w:rPr>
        <w:t xml:space="preserve">基于 </w:t>
      </w:r>
      <w:r>
        <w:rPr>
          <w:sz w:val="24"/>
        </w:rPr>
        <w:t>OBE</w:t>
      </w:r>
      <w:r>
        <w:rPr>
          <w:spacing w:val="-8"/>
          <w:sz w:val="24"/>
        </w:rPr>
        <w:t xml:space="preserve"> 理念指导下的课程内容设计及其考核体系研究</w:t>
      </w:r>
    </w:p>
    <w:p>
      <w:pPr>
        <w:pStyle w:val="9"/>
        <w:numPr>
          <w:ilvl w:val="0"/>
          <w:numId w:val="4"/>
        </w:numPr>
        <w:tabs>
          <w:tab w:val="left" w:pos="882"/>
        </w:tabs>
        <w:spacing w:before="171" w:after="0" w:line="240" w:lineRule="auto"/>
        <w:ind w:left="881" w:right="0" w:hanging="481"/>
        <w:jc w:val="left"/>
        <w:rPr>
          <w:sz w:val="24"/>
        </w:rPr>
      </w:pPr>
      <w:r>
        <w:rPr>
          <w:sz w:val="24"/>
        </w:rPr>
        <w:t>大学高等数学与高中数学的衔接探索</w:t>
      </w:r>
    </w:p>
    <w:p>
      <w:pPr>
        <w:pStyle w:val="9"/>
        <w:numPr>
          <w:ilvl w:val="0"/>
          <w:numId w:val="4"/>
        </w:numPr>
        <w:tabs>
          <w:tab w:val="left" w:pos="882"/>
        </w:tabs>
        <w:spacing w:before="173" w:after="0" w:line="240" w:lineRule="auto"/>
        <w:ind w:left="881" w:right="0" w:hanging="481"/>
        <w:jc w:val="left"/>
        <w:rPr>
          <w:sz w:val="24"/>
        </w:rPr>
      </w:pPr>
      <w:r>
        <w:rPr>
          <w:sz w:val="24"/>
        </w:rPr>
        <w:t>基于师范本科生数学核心素养提升的实证研究</w:t>
      </w:r>
    </w:p>
    <w:p>
      <w:pPr>
        <w:pStyle w:val="9"/>
        <w:numPr>
          <w:ilvl w:val="0"/>
          <w:numId w:val="4"/>
        </w:numPr>
        <w:tabs>
          <w:tab w:val="left" w:pos="882"/>
        </w:tabs>
        <w:spacing w:before="170" w:after="0" w:line="240" w:lineRule="auto"/>
        <w:ind w:left="881" w:right="0" w:hanging="481"/>
        <w:jc w:val="left"/>
        <w:rPr>
          <w:sz w:val="24"/>
        </w:rPr>
      </w:pPr>
      <w:r>
        <w:rPr>
          <w:sz w:val="24"/>
        </w:rPr>
        <w:t>应用型高等学校高等数学教学改革与实践</w:t>
      </w:r>
    </w:p>
    <w:p>
      <w:pPr>
        <w:pStyle w:val="9"/>
        <w:numPr>
          <w:ilvl w:val="0"/>
          <w:numId w:val="4"/>
        </w:numPr>
        <w:tabs>
          <w:tab w:val="left" w:pos="882"/>
        </w:tabs>
        <w:spacing w:before="170" w:after="0" w:line="240" w:lineRule="auto"/>
        <w:ind w:left="881" w:right="0" w:hanging="481"/>
        <w:jc w:val="left"/>
        <w:rPr>
          <w:sz w:val="24"/>
        </w:rPr>
      </w:pPr>
      <w:r>
        <w:rPr>
          <w:sz w:val="24"/>
        </w:rPr>
        <w:t>大学生在线课程学习的教务管理体制机制构建</w:t>
      </w:r>
    </w:p>
    <w:p>
      <w:pPr>
        <w:pStyle w:val="9"/>
        <w:numPr>
          <w:ilvl w:val="0"/>
          <w:numId w:val="4"/>
        </w:numPr>
        <w:tabs>
          <w:tab w:val="left" w:pos="882"/>
        </w:tabs>
        <w:spacing w:before="172" w:after="0" w:line="240" w:lineRule="auto"/>
        <w:ind w:left="881" w:right="0" w:hanging="481"/>
        <w:jc w:val="left"/>
        <w:rPr>
          <w:sz w:val="24"/>
        </w:rPr>
      </w:pPr>
      <w:r>
        <w:rPr>
          <w:sz w:val="24"/>
        </w:rPr>
        <w:t>教师教育课程体系重构研究</w:t>
      </w:r>
    </w:p>
    <w:p>
      <w:pPr>
        <w:pStyle w:val="9"/>
        <w:numPr>
          <w:ilvl w:val="0"/>
          <w:numId w:val="4"/>
        </w:numPr>
        <w:tabs>
          <w:tab w:val="left" w:pos="882"/>
        </w:tabs>
        <w:spacing w:before="170" w:after="0" w:line="240" w:lineRule="auto"/>
        <w:ind w:left="881" w:right="0" w:hanging="481"/>
        <w:jc w:val="left"/>
        <w:rPr>
          <w:sz w:val="24"/>
        </w:rPr>
      </w:pPr>
      <w:r>
        <w:rPr>
          <w:sz w:val="24"/>
        </w:rPr>
        <w:t>慕课视域下浙江省高校体育课程混合式教学模式研究</w:t>
      </w:r>
    </w:p>
    <w:p>
      <w:pPr>
        <w:pStyle w:val="9"/>
        <w:numPr>
          <w:ilvl w:val="0"/>
          <w:numId w:val="4"/>
        </w:numPr>
        <w:tabs>
          <w:tab w:val="left" w:pos="882"/>
        </w:tabs>
        <w:spacing w:before="173" w:after="0" w:line="240" w:lineRule="auto"/>
        <w:ind w:left="881" w:right="0" w:hanging="481"/>
        <w:jc w:val="left"/>
        <w:rPr>
          <w:sz w:val="24"/>
        </w:rPr>
      </w:pPr>
      <w:r>
        <w:rPr>
          <w:sz w:val="24"/>
        </w:rPr>
        <w:t>高职院校“三教改革”问题研究</w:t>
      </w:r>
    </w:p>
    <w:p>
      <w:pPr>
        <w:pStyle w:val="9"/>
        <w:numPr>
          <w:ilvl w:val="0"/>
          <w:numId w:val="4"/>
        </w:numPr>
        <w:tabs>
          <w:tab w:val="left" w:pos="882"/>
        </w:tabs>
        <w:spacing w:before="170" w:after="0" w:line="240" w:lineRule="auto"/>
        <w:ind w:left="881" w:right="0" w:hanging="481"/>
        <w:jc w:val="left"/>
        <w:rPr>
          <w:sz w:val="24"/>
        </w:rPr>
      </w:pPr>
      <w:r>
        <w:rPr>
          <w:sz w:val="24"/>
        </w:rPr>
        <w:t>金课建设视阈下高职学生在线课程参与度调查研究</w:t>
      </w:r>
    </w:p>
    <w:p>
      <w:pPr>
        <w:pStyle w:val="9"/>
        <w:numPr>
          <w:ilvl w:val="0"/>
          <w:numId w:val="4"/>
        </w:numPr>
        <w:tabs>
          <w:tab w:val="left" w:pos="882"/>
        </w:tabs>
        <w:spacing w:before="171" w:after="0" w:line="240" w:lineRule="auto"/>
        <w:ind w:left="881" w:right="0" w:hanging="481"/>
        <w:jc w:val="left"/>
        <w:rPr>
          <w:sz w:val="24"/>
        </w:rPr>
      </w:pPr>
      <w:r>
        <w:rPr>
          <w:sz w:val="24"/>
        </w:rPr>
        <w:t>高职教育基于移动互联网络环境的课堂学习模式研究</w:t>
      </w:r>
    </w:p>
    <w:p>
      <w:pPr>
        <w:pStyle w:val="9"/>
        <w:numPr>
          <w:ilvl w:val="0"/>
          <w:numId w:val="4"/>
        </w:numPr>
        <w:tabs>
          <w:tab w:val="left" w:pos="882"/>
        </w:tabs>
        <w:spacing w:before="172" w:after="0" w:line="240" w:lineRule="auto"/>
        <w:ind w:left="881" w:right="0" w:hanging="481"/>
        <w:jc w:val="left"/>
        <w:rPr>
          <w:sz w:val="24"/>
        </w:rPr>
      </w:pPr>
      <w:r>
        <w:rPr>
          <w:sz w:val="24"/>
        </w:rPr>
        <w:t>职教国际化人才培养背景下的外语课程建设</w:t>
      </w:r>
    </w:p>
    <w:p>
      <w:pPr>
        <w:pStyle w:val="9"/>
        <w:numPr>
          <w:ilvl w:val="0"/>
          <w:numId w:val="4"/>
        </w:numPr>
        <w:tabs>
          <w:tab w:val="left" w:pos="882"/>
        </w:tabs>
        <w:spacing w:before="89" w:after="0" w:line="240" w:lineRule="auto"/>
        <w:ind w:left="881" w:right="0" w:hanging="481"/>
        <w:jc w:val="left"/>
        <w:rPr>
          <w:sz w:val="24"/>
        </w:rPr>
      </w:pPr>
      <w:r>
        <w:rPr>
          <w:sz w:val="24"/>
        </w:rPr>
        <w:t>高职专业（群）模块化课程体系重构与“课证融通”的方案与实施</w:t>
      </w:r>
    </w:p>
    <w:p>
      <w:pPr>
        <w:pStyle w:val="9"/>
        <w:numPr>
          <w:ilvl w:val="0"/>
          <w:numId w:val="4"/>
        </w:numPr>
        <w:tabs>
          <w:tab w:val="left" w:pos="882"/>
        </w:tabs>
        <w:spacing w:before="93" w:after="0" w:line="240" w:lineRule="auto"/>
        <w:ind w:left="881" w:right="0" w:hanging="481"/>
        <w:jc w:val="left"/>
        <w:rPr>
          <w:sz w:val="24"/>
        </w:rPr>
      </w:pPr>
      <w:r>
        <w:rPr>
          <w:sz w:val="24"/>
        </w:rPr>
        <w:t>基于全人发展的课堂革新</w:t>
      </w:r>
    </w:p>
    <w:p>
      <w:pPr>
        <w:pStyle w:val="9"/>
        <w:numPr>
          <w:ilvl w:val="0"/>
          <w:numId w:val="4"/>
        </w:numPr>
        <w:tabs>
          <w:tab w:val="left" w:pos="882"/>
        </w:tabs>
        <w:spacing w:before="149" w:after="0" w:line="240" w:lineRule="auto"/>
        <w:ind w:left="881" w:right="0" w:hanging="481"/>
        <w:jc w:val="left"/>
        <w:rPr>
          <w:sz w:val="24"/>
        </w:rPr>
      </w:pPr>
      <w:r>
        <w:rPr>
          <w:sz w:val="24"/>
        </w:rPr>
        <w:t>新时代背景下教材建设与使用的政策与路径研究；</w:t>
      </w:r>
    </w:p>
    <w:p>
      <w:pPr>
        <w:pStyle w:val="9"/>
        <w:numPr>
          <w:ilvl w:val="0"/>
          <w:numId w:val="4"/>
        </w:numPr>
        <w:tabs>
          <w:tab w:val="left" w:pos="882"/>
        </w:tabs>
        <w:spacing w:before="74" w:after="0" w:line="240" w:lineRule="auto"/>
        <w:ind w:left="881" w:right="0" w:hanging="481"/>
        <w:jc w:val="left"/>
        <w:rPr>
          <w:sz w:val="24"/>
        </w:rPr>
      </w:pPr>
      <w:r>
        <w:rPr>
          <w:sz w:val="24"/>
        </w:rPr>
        <w:t>互联网+时代背景下教材建设的新思路；</w:t>
      </w:r>
    </w:p>
    <w:p>
      <w:pPr>
        <w:pStyle w:val="9"/>
        <w:numPr>
          <w:ilvl w:val="0"/>
          <w:numId w:val="4"/>
        </w:numPr>
        <w:tabs>
          <w:tab w:val="left" w:pos="882"/>
        </w:tabs>
        <w:spacing w:before="72" w:after="0" w:line="240" w:lineRule="auto"/>
        <w:ind w:left="881" w:right="0" w:hanging="481"/>
        <w:jc w:val="left"/>
        <w:rPr>
          <w:sz w:val="24"/>
        </w:rPr>
      </w:pPr>
      <w:r>
        <w:rPr>
          <w:sz w:val="24"/>
        </w:rPr>
        <w:t>MOOC与教材：同向同行；</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4"/>
      </w:pPr>
      <w:r>
        <w:t>九、实践教育类</w:t>
      </w:r>
    </w:p>
    <w:p>
      <w:pPr>
        <w:pStyle w:val="9"/>
        <w:numPr>
          <w:ilvl w:val="0"/>
          <w:numId w:val="4"/>
        </w:numPr>
        <w:tabs>
          <w:tab w:val="left" w:pos="882"/>
        </w:tabs>
        <w:spacing w:before="172" w:after="0" w:line="240" w:lineRule="auto"/>
        <w:ind w:left="881" w:right="0" w:hanging="481"/>
        <w:jc w:val="left"/>
        <w:rPr>
          <w:sz w:val="24"/>
        </w:rPr>
      </w:pPr>
      <w:r>
        <w:rPr>
          <w:sz w:val="24"/>
        </w:rPr>
        <w:t>新工科理念下工程管理专业实践教学改革与研究</w:t>
      </w:r>
    </w:p>
    <w:p>
      <w:pPr>
        <w:pStyle w:val="9"/>
        <w:numPr>
          <w:ilvl w:val="0"/>
          <w:numId w:val="4"/>
        </w:numPr>
        <w:tabs>
          <w:tab w:val="left" w:pos="882"/>
        </w:tabs>
        <w:spacing w:before="170" w:after="0" w:line="240" w:lineRule="auto"/>
        <w:ind w:left="881" w:right="0" w:hanging="481"/>
        <w:jc w:val="left"/>
        <w:rPr>
          <w:sz w:val="24"/>
        </w:rPr>
      </w:pPr>
      <w:r>
        <w:rPr>
          <w:spacing w:val="-21"/>
          <w:sz w:val="24"/>
        </w:rPr>
        <w:t xml:space="preserve">基于 </w:t>
      </w:r>
      <w:r>
        <w:rPr>
          <w:sz w:val="24"/>
        </w:rPr>
        <w:t>OBE</w:t>
      </w:r>
      <w:r>
        <w:rPr>
          <w:spacing w:val="-8"/>
          <w:sz w:val="24"/>
        </w:rPr>
        <w:t xml:space="preserve"> 的实践教学三位一体改革研究</w:t>
      </w:r>
    </w:p>
    <w:p>
      <w:pPr>
        <w:pStyle w:val="9"/>
        <w:numPr>
          <w:ilvl w:val="0"/>
          <w:numId w:val="4"/>
        </w:numPr>
        <w:tabs>
          <w:tab w:val="left" w:pos="882"/>
        </w:tabs>
        <w:spacing w:before="171" w:after="0" w:line="240" w:lineRule="auto"/>
        <w:ind w:left="881" w:right="0" w:hanging="481"/>
        <w:jc w:val="left"/>
        <w:rPr>
          <w:sz w:val="24"/>
        </w:rPr>
      </w:pPr>
      <w:r>
        <w:rPr>
          <w:sz w:val="24"/>
        </w:rPr>
        <w:t>面向新工科的土木工程专业实践教育体系与平台构建</w:t>
      </w:r>
    </w:p>
    <w:p>
      <w:pPr>
        <w:pStyle w:val="9"/>
        <w:numPr>
          <w:ilvl w:val="0"/>
          <w:numId w:val="4"/>
        </w:numPr>
        <w:tabs>
          <w:tab w:val="left" w:pos="882"/>
        </w:tabs>
        <w:spacing w:before="173" w:after="0" w:line="240" w:lineRule="auto"/>
        <w:ind w:left="881" w:right="0" w:hanging="481"/>
        <w:jc w:val="left"/>
        <w:rPr>
          <w:sz w:val="24"/>
        </w:rPr>
      </w:pPr>
      <w:r>
        <w:rPr>
          <w:sz w:val="24"/>
        </w:rPr>
        <w:t>创新实践教育体系培养高素质应用型人才的探索与实践</w:t>
      </w:r>
    </w:p>
    <w:p>
      <w:pPr>
        <w:pStyle w:val="9"/>
        <w:numPr>
          <w:ilvl w:val="0"/>
          <w:numId w:val="4"/>
        </w:numPr>
        <w:tabs>
          <w:tab w:val="left" w:pos="882"/>
        </w:tabs>
        <w:spacing w:before="170" w:after="0" w:line="240" w:lineRule="auto"/>
        <w:ind w:left="881" w:right="0" w:hanging="481"/>
        <w:jc w:val="left"/>
        <w:rPr>
          <w:sz w:val="24"/>
        </w:rPr>
      </w:pPr>
      <w:r>
        <w:rPr>
          <w:sz w:val="24"/>
        </w:rPr>
        <w:t>新工科背景下工程训练中心新技术应用的探索与实践</w:t>
      </w:r>
    </w:p>
    <w:p>
      <w:pPr>
        <w:pStyle w:val="9"/>
        <w:numPr>
          <w:ilvl w:val="0"/>
          <w:numId w:val="4"/>
        </w:numPr>
        <w:tabs>
          <w:tab w:val="left" w:pos="882"/>
        </w:tabs>
        <w:spacing w:before="170" w:after="0" w:line="240" w:lineRule="auto"/>
        <w:ind w:left="881" w:right="0" w:hanging="481"/>
        <w:jc w:val="left"/>
        <w:rPr>
          <w:sz w:val="24"/>
        </w:rPr>
      </w:pPr>
      <w:r>
        <w:rPr>
          <w:sz w:val="24"/>
        </w:rPr>
        <w:t>基于差异化评价的安全工程实验教学研究与实践</w:t>
      </w:r>
    </w:p>
    <w:p>
      <w:pPr>
        <w:pStyle w:val="9"/>
        <w:numPr>
          <w:ilvl w:val="0"/>
          <w:numId w:val="4"/>
        </w:numPr>
        <w:tabs>
          <w:tab w:val="left" w:pos="882"/>
        </w:tabs>
        <w:spacing w:before="172" w:after="0" w:line="240" w:lineRule="auto"/>
        <w:ind w:left="881" w:right="0" w:hanging="481"/>
        <w:jc w:val="left"/>
        <w:rPr>
          <w:sz w:val="24"/>
        </w:rPr>
      </w:pPr>
      <w:r>
        <w:rPr>
          <w:sz w:val="24"/>
        </w:rPr>
        <w:t>工程训练线上线下混合式教学模式改革与探索</w:t>
      </w:r>
    </w:p>
    <w:p>
      <w:pPr>
        <w:pStyle w:val="9"/>
        <w:numPr>
          <w:ilvl w:val="0"/>
          <w:numId w:val="4"/>
        </w:numPr>
        <w:tabs>
          <w:tab w:val="left" w:pos="882"/>
        </w:tabs>
        <w:spacing w:before="170" w:after="0" w:line="240" w:lineRule="auto"/>
        <w:ind w:left="881" w:right="0" w:hanging="481"/>
        <w:jc w:val="left"/>
        <w:rPr>
          <w:sz w:val="24"/>
        </w:rPr>
      </w:pPr>
      <w:r>
        <w:rPr>
          <w:sz w:val="24"/>
        </w:rPr>
        <w:t>工程训练智能制造实践模式探究</w:t>
      </w:r>
    </w:p>
    <w:p>
      <w:pPr>
        <w:pStyle w:val="9"/>
        <w:numPr>
          <w:ilvl w:val="0"/>
          <w:numId w:val="4"/>
        </w:numPr>
        <w:tabs>
          <w:tab w:val="left" w:pos="882"/>
        </w:tabs>
        <w:spacing w:before="173" w:after="0" w:line="240" w:lineRule="auto"/>
        <w:ind w:left="881" w:right="0" w:hanging="481"/>
        <w:jc w:val="left"/>
        <w:rPr>
          <w:sz w:val="24"/>
        </w:rPr>
      </w:pPr>
      <w:r>
        <w:rPr>
          <w:sz w:val="24"/>
        </w:rPr>
        <w:t>工程训练通识课程与思政教育的实践课程体系构建</w:t>
      </w:r>
    </w:p>
    <w:p>
      <w:pPr>
        <w:pStyle w:val="9"/>
        <w:numPr>
          <w:ilvl w:val="0"/>
          <w:numId w:val="4"/>
        </w:numPr>
        <w:tabs>
          <w:tab w:val="left" w:pos="882"/>
        </w:tabs>
        <w:spacing w:before="170" w:after="0" w:line="240" w:lineRule="auto"/>
        <w:ind w:left="881" w:right="0" w:hanging="481"/>
        <w:jc w:val="left"/>
        <w:rPr>
          <w:sz w:val="24"/>
        </w:rPr>
      </w:pPr>
      <w:r>
        <w:rPr>
          <w:sz w:val="24"/>
        </w:rPr>
        <w:t>大学生毕业实习课程化管理的体制机制建构</w:t>
      </w:r>
    </w:p>
    <w:p>
      <w:pPr>
        <w:pStyle w:val="9"/>
        <w:numPr>
          <w:ilvl w:val="0"/>
          <w:numId w:val="4"/>
        </w:numPr>
        <w:tabs>
          <w:tab w:val="left" w:pos="882"/>
        </w:tabs>
        <w:spacing w:before="171" w:after="0" w:line="240" w:lineRule="auto"/>
        <w:ind w:left="881" w:right="0" w:hanging="481"/>
        <w:jc w:val="left"/>
        <w:rPr>
          <w:sz w:val="24"/>
        </w:rPr>
      </w:pPr>
      <w:r>
        <w:rPr>
          <w:sz w:val="24"/>
        </w:rPr>
        <w:t>高职“训研创服”四位一体高水平实训基地改革与实践</w:t>
      </w:r>
    </w:p>
    <w:p>
      <w:pPr>
        <w:pStyle w:val="9"/>
        <w:numPr>
          <w:ilvl w:val="0"/>
          <w:numId w:val="4"/>
        </w:numPr>
        <w:tabs>
          <w:tab w:val="left" w:pos="882"/>
        </w:tabs>
        <w:spacing w:before="172" w:after="0" w:line="240" w:lineRule="auto"/>
        <w:ind w:left="881" w:right="0" w:hanging="481"/>
        <w:jc w:val="left"/>
        <w:rPr>
          <w:sz w:val="24"/>
        </w:rPr>
      </w:pPr>
      <w:r>
        <w:rPr>
          <w:sz w:val="24"/>
        </w:rPr>
        <w:t>高职“四位一体”全程实践育人体系的构建</w:t>
      </w:r>
    </w:p>
    <w:p>
      <w:pPr>
        <w:pStyle w:val="9"/>
        <w:numPr>
          <w:ilvl w:val="0"/>
          <w:numId w:val="4"/>
        </w:numPr>
        <w:tabs>
          <w:tab w:val="left" w:pos="882"/>
        </w:tabs>
        <w:spacing w:before="170" w:after="0" w:line="240" w:lineRule="auto"/>
        <w:ind w:left="881" w:right="0" w:hanging="481"/>
        <w:jc w:val="left"/>
        <w:rPr>
          <w:sz w:val="24"/>
        </w:rPr>
      </w:pPr>
      <w:r>
        <w:rPr>
          <w:sz w:val="24"/>
        </w:rPr>
        <w:t>高校大型仪器开放运行机制探索</w:t>
      </w:r>
    </w:p>
    <w:p>
      <w:pPr>
        <w:pStyle w:val="9"/>
        <w:numPr>
          <w:ilvl w:val="0"/>
          <w:numId w:val="4"/>
        </w:numPr>
        <w:tabs>
          <w:tab w:val="left" w:pos="882"/>
        </w:tabs>
        <w:spacing w:before="170" w:after="0" w:line="240" w:lineRule="auto"/>
        <w:ind w:left="881" w:right="0" w:hanging="481"/>
        <w:jc w:val="left"/>
        <w:rPr>
          <w:sz w:val="24"/>
        </w:rPr>
      </w:pPr>
      <w:r>
        <w:rPr>
          <w:sz w:val="24"/>
        </w:rPr>
        <w:t>虚拟仿真实验教学项目建设与管理研究</w:t>
      </w:r>
    </w:p>
    <w:p>
      <w:pPr>
        <w:pStyle w:val="9"/>
        <w:numPr>
          <w:ilvl w:val="0"/>
          <w:numId w:val="4"/>
        </w:numPr>
        <w:tabs>
          <w:tab w:val="left" w:pos="882"/>
        </w:tabs>
        <w:spacing w:before="173" w:after="0" w:line="240" w:lineRule="auto"/>
        <w:ind w:left="881" w:right="0" w:hanging="481"/>
        <w:jc w:val="left"/>
        <w:rPr>
          <w:sz w:val="24"/>
        </w:rPr>
      </w:pPr>
      <w:r>
        <w:rPr>
          <w:spacing w:val="-1"/>
          <w:sz w:val="24"/>
        </w:rPr>
        <w:t>实验技术队伍分类管理与评价方法研究</w:t>
      </w:r>
    </w:p>
    <w:p>
      <w:pPr>
        <w:pStyle w:val="9"/>
        <w:numPr>
          <w:ilvl w:val="0"/>
          <w:numId w:val="4"/>
        </w:numPr>
        <w:tabs>
          <w:tab w:val="left" w:pos="882"/>
        </w:tabs>
        <w:spacing w:before="170" w:after="0" w:line="240" w:lineRule="auto"/>
        <w:ind w:left="881" w:right="0" w:hanging="481"/>
        <w:jc w:val="left"/>
        <w:rPr>
          <w:sz w:val="24"/>
        </w:rPr>
      </w:pPr>
      <w:r>
        <w:rPr>
          <w:sz w:val="24"/>
        </w:rPr>
        <w:t>高校实验室安全教育标准化体系构建研究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4"/>
        </w:numPr>
        <w:tabs>
          <w:tab w:val="left" w:pos="882"/>
        </w:tabs>
        <w:spacing w:before="67" w:after="0" w:line="240" w:lineRule="auto"/>
        <w:ind w:left="881" w:right="0" w:hanging="481"/>
        <w:jc w:val="left"/>
        <w:rPr>
          <w:sz w:val="24"/>
        </w:rPr>
      </w:pPr>
      <w:r>
        <w:rPr>
          <w:sz w:val="24"/>
        </w:rPr>
        <w:t>高校实验室管理信息化建设现状调研与共享机制研究</w:t>
      </w:r>
    </w:p>
    <w:p>
      <w:pPr>
        <w:pStyle w:val="9"/>
        <w:numPr>
          <w:ilvl w:val="0"/>
          <w:numId w:val="4"/>
        </w:numPr>
        <w:tabs>
          <w:tab w:val="left" w:pos="882"/>
        </w:tabs>
        <w:spacing w:before="172" w:after="0" w:line="372" w:lineRule="auto"/>
        <w:ind w:left="400" w:right="8455" w:firstLine="0"/>
        <w:jc w:val="left"/>
        <w:rPr>
          <w:sz w:val="24"/>
        </w:rPr>
      </w:pPr>
      <w:r>
        <w:rPr>
          <w:spacing w:val="-1"/>
          <w:sz w:val="24"/>
        </w:rPr>
        <w:t>产教融合背景下共建共享实验教学示范中心探索</w:t>
      </w:r>
      <w:r>
        <w:rPr>
          <w:b/>
          <w:spacing w:val="-12"/>
          <w:sz w:val="24"/>
        </w:rPr>
        <w:t xml:space="preserve">十 、 学 生 学 业 类                      </w:t>
      </w:r>
      <w:r>
        <w:rPr>
          <w:spacing w:val="-8"/>
          <w:sz w:val="24"/>
        </w:rPr>
        <w:t>145</w:t>
      </w:r>
      <w:r>
        <w:rPr>
          <w:spacing w:val="-12"/>
          <w:sz w:val="24"/>
        </w:rPr>
        <w:t>.“以学生为中心”大学生成长与发展模式研究</w:t>
      </w:r>
    </w:p>
    <w:p>
      <w:pPr>
        <w:pStyle w:val="9"/>
        <w:numPr>
          <w:ilvl w:val="0"/>
          <w:numId w:val="5"/>
        </w:numPr>
        <w:tabs>
          <w:tab w:val="left" w:pos="882"/>
        </w:tabs>
        <w:spacing w:before="6" w:after="0" w:line="240" w:lineRule="auto"/>
        <w:ind w:left="881" w:right="0" w:hanging="481"/>
        <w:jc w:val="left"/>
        <w:rPr>
          <w:sz w:val="24"/>
        </w:rPr>
      </w:pPr>
      <w:r>
        <w:rPr>
          <w:sz w:val="24"/>
        </w:rPr>
        <w:t>基于大学生就业的大数据雇主画像关键技术研究</w:t>
      </w:r>
    </w:p>
    <w:p>
      <w:pPr>
        <w:pStyle w:val="9"/>
        <w:numPr>
          <w:ilvl w:val="0"/>
          <w:numId w:val="5"/>
        </w:numPr>
        <w:tabs>
          <w:tab w:val="left" w:pos="882"/>
        </w:tabs>
        <w:spacing w:before="170" w:after="0" w:line="240" w:lineRule="auto"/>
        <w:ind w:left="881" w:right="0" w:hanging="481"/>
        <w:jc w:val="left"/>
        <w:rPr>
          <w:sz w:val="24"/>
        </w:rPr>
      </w:pPr>
      <w:r>
        <w:rPr>
          <w:sz w:val="24"/>
        </w:rPr>
        <w:t>中外合作大学本科生自主学习特点研究</w:t>
      </w:r>
    </w:p>
    <w:p>
      <w:pPr>
        <w:pStyle w:val="9"/>
        <w:numPr>
          <w:ilvl w:val="0"/>
          <w:numId w:val="5"/>
        </w:numPr>
        <w:tabs>
          <w:tab w:val="left" w:pos="882"/>
        </w:tabs>
        <w:spacing w:before="170" w:after="0" w:line="240" w:lineRule="auto"/>
        <w:ind w:left="881" w:right="0" w:hanging="481"/>
        <w:jc w:val="left"/>
        <w:rPr>
          <w:sz w:val="24"/>
        </w:rPr>
      </w:pPr>
      <w:r>
        <w:rPr>
          <w:sz w:val="24"/>
        </w:rPr>
        <w:t>如何推进中外合作大学本科生未来学习思维的研究</w:t>
      </w:r>
    </w:p>
    <w:p>
      <w:pPr>
        <w:pStyle w:val="9"/>
        <w:numPr>
          <w:ilvl w:val="0"/>
          <w:numId w:val="5"/>
        </w:numPr>
        <w:tabs>
          <w:tab w:val="left" w:pos="882"/>
        </w:tabs>
        <w:spacing w:before="173" w:after="0" w:line="240" w:lineRule="auto"/>
        <w:ind w:left="881" w:right="0" w:hanging="481"/>
        <w:jc w:val="left"/>
        <w:rPr>
          <w:sz w:val="24"/>
        </w:rPr>
      </w:pPr>
      <w:r>
        <w:rPr>
          <w:sz w:val="24"/>
        </w:rPr>
        <w:t>大学新生学业适应问题研究</w:t>
      </w:r>
    </w:p>
    <w:p>
      <w:pPr>
        <w:pStyle w:val="9"/>
        <w:numPr>
          <w:ilvl w:val="0"/>
          <w:numId w:val="5"/>
        </w:numPr>
        <w:tabs>
          <w:tab w:val="left" w:pos="882"/>
        </w:tabs>
        <w:spacing w:before="170" w:after="0" w:line="240" w:lineRule="auto"/>
        <w:ind w:left="881" w:right="0" w:hanging="481"/>
        <w:jc w:val="left"/>
        <w:rPr>
          <w:sz w:val="24"/>
        </w:rPr>
      </w:pPr>
      <w:r>
        <w:rPr>
          <w:sz w:val="24"/>
        </w:rPr>
        <w:t>基于学生学业投入度与挑战度提升的本科教学改革研究</w:t>
      </w:r>
    </w:p>
    <w:p>
      <w:pPr>
        <w:pStyle w:val="9"/>
        <w:numPr>
          <w:ilvl w:val="0"/>
          <w:numId w:val="5"/>
        </w:numPr>
        <w:tabs>
          <w:tab w:val="left" w:pos="882"/>
        </w:tabs>
        <w:spacing w:before="173" w:after="0" w:line="240" w:lineRule="auto"/>
        <w:ind w:left="881" w:right="0" w:hanging="481"/>
        <w:jc w:val="left"/>
        <w:rPr>
          <w:sz w:val="24"/>
        </w:rPr>
      </w:pPr>
      <w:r>
        <w:rPr>
          <w:sz w:val="24"/>
        </w:rPr>
        <w:t>高职院校特殊群体学生心理问题分析及教育案例研究</w:t>
      </w:r>
    </w:p>
    <w:p>
      <w:pPr>
        <w:pStyle w:val="9"/>
        <w:numPr>
          <w:ilvl w:val="0"/>
          <w:numId w:val="5"/>
        </w:numPr>
        <w:tabs>
          <w:tab w:val="left" w:pos="882"/>
        </w:tabs>
        <w:spacing w:before="170" w:after="0" w:line="240" w:lineRule="auto"/>
        <w:ind w:left="881" w:right="0" w:hanging="481"/>
        <w:jc w:val="left"/>
        <w:rPr>
          <w:sz w:val="24"/>
        </w:rPr>
      </w:pPr>
      <w:r>
        <w:rPr>
          <w:sz w:val="24"/>
        </w:rPr>
        <w:t>高职院校学生“工匠精神”培育研究</w:t>
      </w:r>
    </w:p>
    <w:p>
      <w:pPr>
        <w:pStyle w:val="9"/>
        <w:numPr>
          <w:ilvl w:val="0"/>
          <w:numId w:val="5"/>
        </w:numPr>
        <w:tabs>
          <w:tab w:val="left" w:pos="882"/>
        </w:tabs>
        <w:spacing w:before="170" w:after="0" w:line="374" w:lineRule="auto"/>
        <w:ind w:left="400" w:right="7255" w:firstLine="0"/>
        <w:jc w:val="left"/>
        <w:rPr>
          <w:sz w:val="24"/>
        </w:rPr>
      </w:pPr>
      <w:r>
        <w:rPr>
          <w:spacing w:val="-1"/>
          <w:sz w:val="24"/>
        </w:rPr>
        <w:t>黄炎培职教思想引领下高职学生“工匠精神”培育实践研究</w:t>
      </w:r>
      <w:r>
        <w:rPr>
          <w:b/>
          <w:sz w:val="24"/>
        </w:rPr>
        <w:t xml:space="preserve">十二、双创教育类                                  </w:t>
      </w:r>
      <w:r>
        <w:rPr>
          <w:sz w:val="24"/>
        </w:rPr>
        <w:t>154.“双创教育”厚植新经济发展的人才培养模式研究</w:t>
      </w:r>
    </w:p>
    <w:p>
      <w:pPr>
        <w:pStyle w:val="9"/>
        <w:numPr>
          <w:ilvl w:val="0"/>
          <w:numId w:val="6"/>
        </w:numPr>
        <w:tabs>
          <w:tab w:val="left" w:pos="882"/>
        </w:tabs>
        <w:spacing w:before="0" w:after="0" w:line="304" w:lineRule="exact"/>
        <w:ind w:left="881" w:right="0" w:hanging="481"/>
        <w:jc w:val="left"/>
        <w:rPr>
          <w:sz w:val="24"/>
        </w:rPr>
      </w:pPr>
      <w:r>
        <w:rPr>
          <w:sz w:val="24"/>
        </w:rPr>
        <w:t>乡村振兴战略背景下地方高校大学生农业创业教育研究</w:t>
      </w:r>
    </w:p>
    <w:p>
      <w:pPr>
        <w:pStyle w:val="9"/>
        <w:numPr>
          <w:ilvl w:val="0"/>
          <w:numId w:val="6"/>
        </w:numPr>
        <w:tabs>
          <w:tab w:val="left" w:pos="882"/>
        </w:tabs>
        <w:spacing w:before="173" w:after="0" w:line="240" w:lineRule="auto"/>
        <w:ind w:left="881" w:right="0" w:hanging="481"/>
        <w:jc w:val="left"/>
        <w:rPr>
          <w:sz w:val="24"/>
        </w:rPr>
      </w:pPr>
      <w:r>
        <w:rPr>
          <w:sz w:val="24"/>
        </w:rPr>
        <w:t>高等医学院校创新创业教育研究</w:t>
      </w:r>
    </w:p>
    <w:p>
      <w:pPr>
        <w:pStyle w:val="9"/>
        <w:numPr>
          <w:ilvl w:val="0"/>
          <w:numId w:val="6"/>
        </w:numPr>
        <w:tabs>
          <w:tab w:val="left" w:pos="882"/>
        </w:tabs>
        <w:spacing w:before="170" w:after="0" w:line="240" w:lineRule="auto"/>
        <w:ind w:left="881" w:right="0" w:hanging="481"/>
        <w:jc w:val="left"/>
        <w:rPr>
          <w:sz w:val="24"/>
        </w:rPr>
      </w:pPr>
      <w:r>
        <w:rPr>
          <w:sz w:val="24"/>
        </w:rPr>
        <w:t>多元协同、多维共育的高职学生创新能力培养体系的构建与实践</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6"/>
        </w:numPr>
        <w:tabs>
          <w:tab w:val="left" w:pos="882"/>
        </w:tabs>
        <w:spacing w:before="67" w:after="0" w:line="374" w:lineRule="auto"/>
        <w:ind w:left="400" w:right="9895" w:firstLine="0"/>
        <w:jc w:val="left"/>
        <w:rPr>
          <w:b/>
          <w:sz w:val="24"/>
        </w:rPr>
      </w:pPr>
      <w:r>
        <w:rPr>
          <w:spacing w:val="-2"/>
          <w:sz w:val="24"/>
        </w:rPr>
        <w:t>浸润式融合创新创业教育的新探索</w:t>
      </w:r>
      <w:r>
        <w:rPr>
          <w:b/>
          <w:sz w:val="24"/>
        </w:rPr>
        <w:t>十三、教育信息化类</w:t>
      </w:r>
    </w:p>
    <w:p>
      <w:pPr>
        <w:pStyle w:val="9"/>
        <w:numPr>
          <w:ilvl w:val="0"/>
          <w:numId w:val="6"/>
        </w:numPr>
        <w:tabs>
          <w:tab w:val="left" w:pos="882"/>
        </w:tabs>
        <w:spacing w:before="0" w:after="0" w:line="306" w:lineRule="exact"/>
        <w:ind w:left="881" w:right="0" w:hanging="481"/>
        <w:jc w:val="left"/>
        <w:rPr>
          <w:sz w:val="24"/>
        </w:rPr>
      </w:pPr>
      <w:r>
        <w:rPr>
          <w:sz w:val="24"/>
        </w:rPr>
        <w:t>我省智慧教育发展现状及提升路径研究</w:t>
      </w:r>
    </w:p>
    <w:p>
      <w:pPr>
        <w:pStyle w:val="9"/>
        <w:numPr>
          <w:ilvl w:val="0"/>
          <w:numId w:val="6"/>
        </w:numPr>
        <w:tabs>
          <w:tab w:val="left" w:pos="882"/>
        </w:tabs>
        <w:spacing w:before="170" w:after="0" w:line="240" w:lineRule="auto"/>
        <w:ind w:left="881" w:right="0" w:hanging="481"/>
        <w:jc w:val="left"/>
        <w:rPr>
          <w:sz w:val="24"/>
        </w:rPr>
      </w:pPr>
      <w:r>
        <w:rPr>
          <w:sz w:val="24"/>
        </w:rPr>
        <w:t>大学生在智慧教室创新型学习模式探索</w:t>
      </w:r>
    </w:p>
    <w:p>
      <w:pPr>
        <w:pStyle w:val="9"/>
        <w:numPr>
          <w:ilvl w:val="0"/>
          <w:numId w:val="6"/>
        </w:numPr>
        <w:tabs>
          <w:tab w:val="left" w:pos="882"/>
        </w:tabs>
        <w:spacing w:before="173" w:after="0" w:line="240" w:lineRule="auto"/>
        <w:ind w:left="881" w:right="0" w:hanging="481"/>
        <w:jc w:val="left"/>
        <w:rPr>
          <w:sz w:val="24"/>
        </w:rPr>
      </w:pPr>
      <w:r>
        <w:rPr>
          <w:sz w:val="24"/>
        </w:rPr>
        <w:t>高校MOOC学习机制探索与实践</w:t>
      </w:r>
    </w:p>
    <w:p>
      <w:pPr>
        <w:pStyle w:val="9"/>
        <w:numPr>
          <w:ilvl w:val="0"/>
          <w:numId w:val="6"/>
        </w:numPr>
        <w:tabs>
          <w:tab w:val="left" w:pos="882"/>
        </w:tabs>
        <w:spacing w:before="170" w:after="0" w:line="240" w:lineRule="auto"/>
        <w:ind w:left="881" w:right="0" w:hanging="481"/>
        <w:jc w:val="left"/>
        <w:rPr>
          <w:sz w:val="24"/>
        </w:rPr>
      </w:pPr>
      <w:r>
        <w:rPr>
          <w:sz w:val="24"/>
        </w:rPr>
        <w:t>高校校务信息化治理研究</w:t>
      </w:r>
    </w:p>
    <w:p>
      <w:pPr>
        <w:pStyle w:val="9"/>
        <w:numPr>
          <w:ilvl w:val="0"/>
          <w:numId w:val="6"/>
        </w:numPr>
        <w:tabs>
          <w:tab w:val="left" w:pos="882"/>
        </w:tabs>
        <w:spacing w:before="170" w:after="0" w:line="240" w:lineRule="auto"/>
        <w:ind w:left="881" w:right="0" w:hanging="481"/>
        <w:jc w:val="left"/>
        <w:rPr>
          <w:sz w:val="24"/>
        </w:rPr>
      </w:pPr>
      <w:r>
        <w:rPr>
          <w:sz w:val="24"/>
        </w:rPr>
        <w:t>高校信息化建设体制机制研究</w:t>
      </w:r>
    </w:p>
    <w:p>
      <w:pPr>
        <w:pStyle w:val="9"/>
        <w:numPr>
          <w:ilvl w:val="0"/>
          <w:numId w:val="6"/>
        </w:numPr>
        <w:tabs>
          <w:tab w:val="left" w:pos="882"/>
        </w:tabs>
        <w:spacing w:before="173" w:after="0" w:line="240" w:lineRule="auto"/>
        <w:ind w:left="881" w:right="0" w:hanging="481"/>
        <w:jc w:val="left"/>
        <w:rPr>
          <w:sz w:val="24"/>
        </w:rPr>
      </w:pPr>
      <w:r>
        <w:rPr>
          <w:sz w:val="24"/>
        </w:rPr>
        <w:t>大数据时代高校期刊的全程数字化出版探索</w:t>
      </w:r>
    </w:p>
    <w:p>
      <w:pPr>
        <w:pStyle w:val="9"/>
        <w:numPr>
          <w:ilvl w:val="0"/>
          <w:numId w:val="6"/>
        </w:numPr>
        <w:tabs>
          <w:tab w:val="left" w:pos="882"/>
        </w:tabs>
        <w:spacing w:before="170" w:after="0" w:line="374" w:lineRule="auto"/>
        <w:ind w:left="400" w:right="8695" w:firstLine="0"/>
        <w:jc w:val="left"/>
        <w:rPr>
          <w:b/>
          <w:sz w:val="24"/>
        </w:rPr>
      </w:pPr>
      <w:r>
        <w:rPr>
          <w:spacing w:val="-1"/>
          <w:sz w:val="24"/>
        </w:rPr>
        <w:t>区块链视角下高校期刊数字化整合的创新研究</w:t>
      </w:r>
      <w:r>
        <w:rPr>
          <w:b/>
          <w:sz w:val="24"/>
        </w:rPr>
        <w:t>十四、其他类</w:t>
      </w:r>
    </w:p>
    <w:p>
      <w:pPr>
        <w:pStyle w:val="9"/>
        <w:numPr>
          <w:ilvl w:val="0"/>
          <w:numId w:val="6"/>
        </w:numPr>
        <w:tabs>
          <w:tab w:val="left" w:pos="882"/>
        </w:tabs>
        <w:spacing w:before="0" w:after="0" w:line="306" w:lineRule="exact"/>
        <w:ind w:left="881" w:right="0" w:hanging="481"/>
        <w:jc w:val="left"/>
        <w:rPr>
          <w:sz w:val="24"/>
        </w:rPr>
      </w:pPr>
      <w:r>
        <w:rPr>
          <w:sz w:val="24"/>
        </w:rPr>
        <w:t>地方教育资源的开发与转化机制研究</w:t>
      </w:r>
    </w:p>
    <w:p>
      <w:pPr>
        <w:pStyle w:val="9"/>
        <w:numPr>
          <w:ilvl w:val="0"/>
          <w:numId w:val="6"/>
        </w:numPr>
        <w:tabs>
          <w:tab w:val="left" w:pos="882"/>
        </w:tabs>
        <w:spacing w:before="170" w:after="0" w:line="240" w:lineRule="auto"/>
        <w:ind w:left="881" w:right="0" w:hanging="481"/>
        <w:jc w:val="left"/>
        <w:rPr>
          <w:sz w:val="24"/>
        </w:rPr>
      </w:pPr>
      <w:r>
        <w:rPr>
          <w:sz w:val="24"/>
        </w:rPr>
        <w:t>浙江省大学生健康素养研究</w:t>
      </w:r>
    </w:p>
    <w:p>
      <w:pPr>
        <w:pStyle w:val="9"/>
        <w:numPr>
          <w:ilvl w:val="0"/>
          <w:numId w:val="6"/>
        </w:numPr>
        <w:tabs>
          <w:tab w:val="left" w:pos="882"/>
        </w:tabs>
        <w:spacing w:before="172" w:after="0" w:line="240" w:lineRule="auto"/>
        <w:ind w:left="881" w:right="0" w:hanging="481"/>
        <w:jc w:val="left"/>
        <w:rPr>
          <w:sz w:val="24"/>
        </w:rPr>
      </w:pPr>
      <w:r>
        <w:rPr>
          <w:sz w:val="24"/>
        </w:rPr>
        <w:t>地方高校与企业大学的继续教育合作模式研究</w:t>
      </w:r>
    </w:p>
    <w:p>
      <w:pPr>
        <w:pStyle w:val="9"/>
        <w:numPr>
          <w:ilvl w:val="0"/>
          <w:numId w:val="6"/>
        </w:numPr>
        <w:tabs>
          <w:tab w:val="left" w:pos="882"/>
        </w:tabs>
        <w:spacing w:before="171" w:after="0" w:line="240" w:lineRule="auto"/>
        <w:ind w:left="881" w:right="0" w:hanging="481"/>
        <w:jc w:val="left"/>
        <w:rPr>
          <w:sz w:val="24"/>
        </w:rPr>
      </w:pPr>
      <w:r>
        <w:rPr>
          <w:sz w:val="24"/>
        </w:rPr>
        <w:t>高校消防安全管理体系和检查规范研究</w:t>
      </w:r>
    </w:p>
    <w:p>
      <w:pPr>
        <w:pStyle w:val="9"/>
        <w:numPr>
          <w:ilvl w:val="0"/>
          <w:numId w:val="6"/>
        </w:numPr>
        <w:tabs>
          <w:tab w:val="left" w:pos="882"/>
        </w:tabs>
        <w:spacing w:before="170" w:after="0" w:line="240" w:lineRule="auto"/>
        <w:ind w:left="881" w:right="0" w:hanging="481"/>
        <w:jc w:val="left"/>
        <w:rPr>
          <w:sz w:val="24"/>
        </w:rPr>
      </w:pPr>
      <w:r>
        <w:rPr>
          <w:sz w:val="24"/>
        </w:rPr>
        <w:t>高校突发公共事件应急管理体系（预案）研究</w:t>
      </w:r>
    </w:p>
    <w:p>
      <w:pPr>
        <w:pStyle w:val="9"/>
        <w:numPr>
          <w:ilvl w:val="0"/>
          <w:numId w:val="6"/>
        </w:numPr>
        <w:tabs>
          <w:tab w:val="left" w:pos="882"/>
        </w:tabs>
        <w:spacing w:before="173" w:after="0" w:line="240" w:lineRule="auto"/>
        <w:ind w:left="881" w:right="0" w:hanging="481"/>
        <w:jc w:val="left"/>
        <w:rPr>
          <w:sz w:val="24"/>
        </w:rPr>
      </w:pPr>
      <w:r>
        <w:rPr>
          <w:sz w:val="24"/>
        </w:rPr>
        <w:t>大学生非正常伤亡事件的防范和处置机制研究</w:t>
      </w:r>
    </w:p>
    <w:p>
      <w:pPr>
        <w:pStyle w:val="9"/>
        <w:numPr>
          <w:ilvl w:val="0"/>
          <w:numId w:val="6"/>
        </w:numPr>
        <w:tabs>
          <w:tab w:val="left" w:pos="882"/>
        </w:tabs>
        <w:spacing w:before="170" w:after="0" w:line="240" w:lineRule="auto"/>
        <w:ind w:left="881" w:right="0" w:hanging="481"/>
        <w:jc w:val="left"/>
        <w:rPr>
          <w:sz w:val="24"/>
        </w:rPr>
      </w:pPr>
      <w:r>
        <w:rPr>
          <w:sz w:val="24"/>
        </w:rPr>
        <w:t>提升学校国际教育品牌的战略路径研究</w:t>
      </w:r>
    </w:p>
    <w:p>
      <w:pPr>
        <w:spacing w:after="0" w:line="240" w:lineRule="auto"/>
        <w:jc w:val="left"/>
        <w:rPr>
          <w:sz w:val="24"/>
        </w:rPr>
        <w:sectPr>
          <w:pgSz w:w="16840" w:h="11910" w:orient="landscape"/>
          <w:pgMar w:top="1100" w:right="1420" w:bottom="280" w:left="1040" w:header="720" w:footer="720" w:gutter="0"/>
        </w:sectPr>
      </w:pPr>
    </w:p>
    <w:p>
      <w:pPr>
        <w:pStyle w:val="5"/>
        <w:rPr>
          <w:sz w:val="20"/>
        </w:rPr>
      </w:pPr>
    </w:p>
    <w:p>
      <w:pPr>
        <w:pStyle w:val="5"/>
        <w:rPr>
          <w:sz w:val="20"/>
        </w:rPr>
      </w:pPr>
    </w:p>
    <w:p>
      <w:pPr>
        <w:pStyle w:val="5"/>
        <w:spacing w:before="11"/>
        <w:rPr>
          <w:sz w:val="15"/>
        </w:rPr>
      </w:pPr>
    </w:p>
    <w:p>
      <w:pPr>
        <w:pStyle w:val="9"/>
        <w:numPr>
          <w:ilvl w:val="0"/>
          <w:numId w:val="6"/>
        </w:numPr>
        <w:tabs>
          <w:tab w:val="left" w:pos="882"/>
        </w:tabs>
        <w:spacing w:before="67" w:after="0" w:line="240" w:lineRule="auto"/>
        <w:ind w:left="881" w:right="0" w:hanging="481"/>
        <w:jc w:val="left"/>
        <w:rPr>
          <w:sz w:val="24"/>
        </w:rPr>
      </w:pPr>
      <w:r>
        <w:rPr>
          <w:sz w:val="24"/>
        </w:rPr>
        <w:t>“双一流”背景下高校学术期刊转型路径探索</w:t>
      </w:r>
    </w:p>
    <w:p>
      <w:pPr>
        <w:pStyle w:val="9"/>
        <w:numPr>
          <w:ilvl w:val="0"/>
          <w:numId w:val="6"/>
        </w:numPr>
        <w:tabs>
          <w:tab w:val="left" w:pos="882"/>
        </w:tabs>
        <w:spacing w:before="172" w:after="0" w:line="240" w:lineRule="auto"/>
        <w:ind w:left="881" w:right="0" w:hanging="481"/>
        <w:jc w:val="left"/>
        <w:rPr>
          <w:sz w:val="24"/>
        </w:rPr>
      </w:pPr>
      <w:r>
        <w:rPr>
          <w:sz w:val="24"/>
        </w:rPr>
        <w:t>“双高计划”下高职学术期刊创新发展战略研究</w:t>
      </w:r>
    </w:p>
    <w:p>
      <w:pPr>
        <w:pStyle w:val="9"/>
        <w:numPr>
          <w:ilvl w:val="0"/>
          <w:numId w:val="6"/>
        </w:numPr>
        <w:tabs>
          <w:tab w:val="left" w:pos="882"/>
        </w:tabs>
        <w:spacing w:before="170" w:after="0" w:line="240" w:lineRule="auto"/>
        <w:ind w:left="881" w:right="0" w:hanging="481"/>
        <w:jc w:val="left"/>
        <w:rPr>
          <w:sz w:val="24"/>
        </w:rPr>
      </w:pPr>
      <w:r>
        <w:rPr>
          <w:sz w:val="24"/>
        </w:rPr>
        <w:t>浙江省高校教职工社团文化建设研究</w:t>
      </w:r>
    </w:p>
    <w:p>
      <w:pPr>
        <w:pStyle w:val="9"/>
        <w:numPr>
          <w:ilvl w:val="0"/>
          <w:numId w:val="6"/>
        </w:numPr>
        <w:tabs>
          <w:tab w:val="left" w:pos="882"/>
        </w:tabs>
        <w:spacing w:before="171" w:after="0" w:line="240" w:lineRule="auto"/>
        <w:ind w:left="881" w:right="0" w:hanging="481"/>
        <w:jc w:val="left"/>
        <w:rPr>
          <w:sz w:val="24"/>
        </w:rPr>
      </w:pPr>
      <w:r>
        <w:rPr>
          <w:sz w:val="24"/>
        </w:rPr>
        <w:t>师范生“三位一体”招生机制研究</w:t>
      </w:r>
    </w:p>
    <w:p>
      <w:pPr>
        <w:pStyle w:val="9"/>
        <w:numPr>
          <w:ilvl w:val="0"/>
          <w:numId w:val="6"/>
        </w:numPr>
        <w:tabs>
          <w:tab w:val="left" w:pos="882"/>
        </w:tabs>
        <w:spacing w:before="173" w:after="0" w:line="240" w:lineRule="auto"/>
        <w:ind w:left="881" w:right="0" w:hanging="481"/>
        <w:jc w:val="left"/>
        <w:rPr>
          <w:sz w:val="24"/>
        </w:rPr>
      </w:pPr>
      <w:r>
        <w:rPr>
          <w:sz w:val="24"/>
        </w:rPr>
        <w:t>一流生源选拔的机制与路径研究</w:t>
      </w:r>
    </w:p>
    <w:p>
      <w:pPr>
        <w:pStyle w:val="9"/>
        <w:numPr>
          <w:ilvl w:val="0"/>
          <w:numId w:val="6"/>
        </w:numPr>
        <w:tabs>
          <w:tab w:val="left" w:pos="863"/>
        </w:tabs>
        <w:spacing w:before="170" w:after="0" w:line="240" w:lineRule="auto"/>
        <w:ind w:left="862" w:right="0" w:hanging="462"/>
        <w:jc w:val="left"/>
        <w:rPr>
          <w:sz w:val="24"/>
        </w:rPr>
      </w:pPr>
      <w:r>
        <w:rPr>
          <w:spacing w:val="-12"/>
          <w:sz w:val="24"/>
        </w:rPr>
        <w:t>高校大学生科技成果转化对策研究</w:t>
      </w:r>
    </w:p>
    <w:p>
      <w:pPr>
        <w:pStyle w:val="9"/>
        <w:numPr>
          <w:ilvl w:val="0"/>
          <w:numId w:val="6"/>
        </w:numPr>
        <w:tabs>
          <w:tab w:val="left" w:pos="882"/>
        </w:tabs>
        <w:spacing w:before="170" w:after="0" w:line="240" w:lineRule="auto"/>
        <w:ind w:left="881" w:right="0" w:hanging="481"/>
        <w:jc w:val="left"/>
        <w:rPr>
          <w:sz w:val="24"/>
        </w:rPr>
      </w:pPr>
      <w:r>
        <w:rPr>
          <w:sz w:val="24"/>
        </w:rPr>
        <w:t>以国家重大需求为导向的科研特区建设体制机制探索</w:t>
      </w:r>
    </w:p>
    <w:p>
      <w:pPr>
        <w:pStyle w:val="9"/>
        <w:numPr>
          <w:ilvl w:val="0"/>
          <w:numId w:val="6"/>
        </w:numPr>
        <w:tabs>
          <w:tab w:val="left" w:pos="882"/>
        </w:tabs>
        <w:spacing w:before="172" w:after="0" w:line="240" w:lineRule="auto"/>
        <w:ind w:left="881" w:right="0" w:hanging="481"/>
        <w:jc w:val="left"/>
        <w:rPr>
          <w:sz w:val="24"/>
        </w:rPr>
      </w:pPr>
      <w:r>
        <w:rPr>
          <w:spacing w:val="-1"/>
          <w:sz w:val="24"/>
        </w:rPr>
        <w:t>地方性高校面向“双一流”的内涵式有组织科研的实施战略研究</w:t>
      </w:r>
    </w:p>
    <w:p>
      <w:pPr>
        <w:pStyle w:val="9"/>
        <w:numPr>
          <w:ilvl w:val="0"/>
          <w:numId w:val="6"/>
        </w:numPr>
        <w:tabs>
          <w:tab w:val="left" w:pos="882"/>
        </w:tabs>
        <w:spacing w:before="170" w:after="0" w:line="240" w:lineRule="auto"/>
        <w:ind w:left="881" w:right="0" w:hanging="481"/>
        <w:jc w:val="left"/>
        <w:rPr>
          <w:sz w:val="24"/>
        </w:rPr>
      </w:pPr>
      <w:r>
        <w:rPr>
          <w:sz w:val="24"/>
        </w:rPr>
        <w:t>“双一流”背景下地方农林高校系统科技创新能力提升路径研究</w:t>
      </w:r>
    </w:p>
    <w:p>
      <w:pPr>
        <w:pStyle w:val="9"/>
        <w:numPr>
          <w:ilvl w:val="0"/>
          <w:numId w:val="6"/>
        </w:numPr>
        <w:tabs>
          <w:tab w:val="left" w:pos="882"/>
        </w:tabs>
        <w:spacing w:before="173" w:after="0" w:line="240" w:lineRule="auto"/>
        <w:ind w:left="881" w:right="0" w:hanging="481"/>
        <w:jc w:val="left"/>
        <w:rPr>
          <w:sz w:val="24"/>
        </w:rPr>
      </w:pPr>
      <w:r>
        <w:rPr>
          <w:sz w:val="24"/>
        </w:rPr>
        <w:t>浙江省高校体育改革发展基本经验与理论体系研究</w:t>
      </w:r>
    </w:p>
    <w:p>
      <w:pPr>
        <w:pStyle w:val="9"/>
        <w:numPr>
          <w:ilvl w:val="0"/>
          <w:numId w:val="6"/>
        </w:numPr>
        <w:tabs>
          <w:tab w:val="left" w:pos="882"/>
        </w:tabs>
        <w:spacing w:before="170" w:after="0" w:line="240" w:lineRule="auto"/>
        <w:ind w:left="881" w:right="0" w:hanging="481"/>
        <w:jc w:val="left"/>
        <w:rPr>
          <w:sz w:val="24"/>
        </w:rPr>
      </w:pPr>
      <w:r>
        <w:rPr>
          <w:sz w:val="24"/>
        </w:rPr>
        <w:t>新时代浙江省大学生体育价值观研究</w:t>
      </w:r>
    </w:p>
    <w:p>
      <w:pPr>
        <w:pStyle w:val="9"/>
        <w:numPr>
          <w:ilvl w:val="0"/>
          <w:numId w:val="6"/>
        </w:numPr>
        <w:tabs>
          <w:tab w:val="left" w:pos="882"/>
        </w:tabs>
        <w:spacing w:before="171" w:after="0" w:line="240" w:lineRule="auto"/>
        <w:ind w:left="881" w:right="0" w:hanging="481"/>
        <w:jc w:val="left"/>
        <w:rPr>
          <w:sz w:val="24"/>
        </w:rPr>
      </w:pPr>
      <w:r>
        <w:rPr>
          <w:sz w:val="24"/>
        </w:rPr>
        <w:t>提升体育课程育人实效的教学模式改革研究</w:t>
      </w:r>
    </w:p>
    <w:p>
      <w:pPr>
        <w:pStyle w:val="5"/>
        <w:spacing w:before="172"/>
        <w:ind w:left="400"/>
      </w:pPr>
      <w:r>
        <w:t>185.2022 年杭州亚运会对浙江省高校体育发展的作用研究</w:t>
      </w:r>
    </w:p>
    <w:p>
      <w:pPr>
        <w:pStyle w:val="9"/>
        <w:numPr>
          <w:ilvl w:val="0"/>
          <w:numId w:val="7"/>
        </w:numPr>
        <w:tabs>
          <w:tab w:val="left" w:pos="882"/>
        </w:tabs>
        <w:spacing w:before="170" w:after="0" w:line="240" w:lineRule="auto"/>
        <w:ind w:left="881" w:right="0" w:hanging="481"/>
        <w:jc w:val="left"/>
        <w:rPr>
          <w:sz w:val="24"/>
        </w:rPr>
      </w:pPr>
      <w:r>
        <w:rPr>
          <w:sz w:val="24"/>
        </w:rPr>
        <w:t>“1+X”证书制度实践研究</w:t>
      </w:r>
    </w:p>
    <w:p>
      <w:pPr>
        <w:pStyle w:val="9"/>
        <w:numPr>
          <w:ilvl w:val="0"/>
          <w:numId w:val="7"/>
        </w:numPr>
        <w:tabs>
          <w:tab w:val="left" w:pos="882"/>
        </w:tabs>
        <w:spacing w:before="170" w:after="0" w:line="240" w:lineRule="auto"/>
        <w:ind w:left="881" w:right="0" w:hanging="481"/>
        <w:jc w:val="left"/>
        <w:rPr>
          <w:sz w:val="24"/>
        </w:rPr>
      </w:pPr>
      <w:r>
        <w:rPr>
          <w:sz w:val="24"/>
        </w:rPr>
        <w:t>新时代加强独立学院内涵发展研究</w:t>
      </w:r>
    </w:p>
    <w:p>
      <w:pPr>
        <w:pStyle w:val="9"/>
        <w:numPr>
          <w:ilvl w:val="0"/>
          <w:numId w:val="7"/>
        </w:numPr>
        <w:tabs>
          <w:tab w:val="left" w:pos="882"/>
        </w:tabs>
        <w:spacing w:before="173" w:after="0" w:line="240" w:lineRule="auto"/>
        <w:ind w:left="881" w:right="0" w:hanging="481"/>
        <w:jc w:val="left"/>
        <w:rPr>
          <w:sz w:val="24"/>
        </w:rPr>
      </w:pPr>
      <w:r>
        <w:rPr>
          <w:sz w:val="24"/>
        </w:rPr>
        <w:t>高教强省背景下的独立学院特色发展研究</w:t>
      </w:r>
    </w:p>
    <w:p>
      <w:pPr>
        <w:spacing w:after="0" w:line="240" w:lineRule="auto"/>
        <w:jc w:val="left"/>
        <w:rPr>
          <w:sz w:val="24"/>
        </w:rPr>
        <w:sectPr>
          <w:pgSz w:w="16840" w:h="11910" w:orient="landscape"/>
          <w:pgMar w:top="1100" w:right="1420" w:bottom="280" w:left="1040" w:header="720" w:footer="720" w:gutter="0"/>
        </w:sectPr>
      </w:pPr>
      <w:bookmarkStart w:id="0" w:name="_GoBack"/>
      <w:bookmarkEnd w:id="0"/>
    </w:p>
    <w:p>
      <w:pPr>
        <w:pStyle w:val="5"/>
        <w:rPr>
          <w:sz w:val="20"/>
        </w:rPr>
      </w:pPr>
    </w:p>
    <w:p>
      <w:pPr>
        <w:pStyle w:val="5"/>
        <w:rPr>
          <w:sz w:val="20"/>
        </w:rPr>
      </w:pPr>
    </w:p>
    <w:p>
      <w:pPr>
        <w:pStyle w:val="5"/>
        <w:spacing w:before="10"/>
        <w:rPr>
          <w:sz w:val="18"/>
        </w:rPr>
      </w:pPr>
    </w:p>
    <w:p/>
    <w:sectPr>
      <w:pgSz w:w="16840" w:h="11910" w:orient="landscape"/>
      <w:pgMar w:top="1100" w:right="1420" w:bottom="280" w:left="10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55"/>
      <w:numFmt w:val="decimal"/>
      <w:lvlText w:val="%1."/>
      <w:lvlJc w:val="left"/>
      <w:pPr>
        <w:ind w:left="881" w:hanging="48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9" w:hanging="482"/>
      </w:pPr>
      <w:rPr>
        <w:rFonts w:hint="default"/>
        <w:lang w:val="zh-CN" w:eastAsia="zh-CN" w:bidi="zh-CN"/>
      </w:rPr>
    </w:lvl>
    <w:lvl w:ilvl="2" w:tentative="0">
      <w:start w:val="0"/>
      <w:numFmt w:val="bullet"/>
      <w:lvlText w:val="•"/>
      <w:lvlJc w:val="left"/>
      <w:pPr>
        <w:ind w:left="3579" w:hanging="482"/>
      </w:pPr>
      <w:rPr>
        <w:rFonts w:hint="default"/>
        <w:lang w:val="zh-CN" w:eastAsia="zh-CN" w:bidi="zh-CN"/>
      </w:rPr>
    </w:lvl>
    <w:lvl w:ilvl="3" w:tentative="0">
      <w:start w:val="0"/>
      <w:numFmt w:val="bullet"/>
      <w:lvlText w:val="•"/>
      <w:lvlJc w:val="left"/>
      <w:pPr>
        <w:ind w:left="4929" w:hanging="482"/>
      </w:pPr>
      <w:rPr>
        <w:rFonts w:hint="default"/>
        <w:lang w:val="zh-CN" w:eastAsia="zh-CN" w:bidi="zh-CN"/>
      </w:rPr>
    </w:lvl>
    <w:lvl w:ilvl="4" w:tentative="0">
      <w:start w:val="0"/>
      <w:numFmt w:val="bullet"/>
      <w:lvlText w:val="•"/>
      <w:lvlJc w:val="left"/>
      <w:pPr>
        <w:ind w:left="6279" w:hanging="482"/>
      </w:pPr>
      <w:rPr>
        <w:rFonts w:hint="default"/>
        <w:lang w:val="zh-CN" w:eastAsia="zh-CN" w:bidi="zh-CN"/>
      </w:rPr>
    </w:lvl>
    <w:lvl w:ilvl="5" w:tentative="0">
      <w:start w:val="0"/>
      <w:numFmt w:val="bullet"/>
      <w:lvlText w:val="•"/>
      <w:lvlJc w:val="left"/>
      <w:pPr>
        <w:ind w:left="7629" w:hanging="482"/>
      </w:pPr>
      <w:rPr>
        <w:rFonts w:hint="default"/>
        <w:lang w:val="zh-CN" w:eastAsia="zh-CN" w:bidi="zh-CN"/>
      </w:rPr>
    </w:lvl>
    <w:lvl w:ilvl="6" w:tentative="0">
      <w:start w:val="0"/>
      <w:numFmt w:val="bullet"/>
      <w:lvlText w:val="•"/>
      <w:lvlJc w:val="left"/>
      <w:pPr>
        <w:ind w:left="8979" w:hanging="482"/>
      </w:pPr>
      <w:rPr>
        <w:rFonts w:hint="default"/>
        <w:lang w:val="zh-CN" w:eastAsia="zh-CN" w:bidi="zh-CN"/>
      </w:rPr>
    </w:lvl>
    <w:lvl w:ilvl="7" w:tentative="0">
      <w:start w:val="0"/>
      <w:numFmt w:val="bullet"/>
      <w:lvlText w:val="•"/>
      <w:lvlJc w:val="left"/>
      <w:pPr>
        <w:ind w:left="10328" w:hanging="482"/>
      </w:pPr>
      <w:rPr>
        <w:rFonts w:hint="default"/>
        <w:lang w:val="zh-CN" w:eastAsia="zh-CN" w:bidi="zh-CN"/>
      </w:rPr>
    </w:lvl>
    <w:lvl w:ilvl="8" w:tentative="0">
      <w:start w:val="0"/>
      <w:numFmt w:val="bullet"/>
      <w:lvlText w:val="•"/>
      <w:lvlJc w:val="left"/>
      <w:pPr>
        <w:ind w:left="11678" w:hanging="48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767" w:hanging="284"/>
        <w:jc w:val="righ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1754" w:hanging="284"/>
      </w:pPr>
      <w:rPr>
        <w:rFonts w:hint="default"/>
        <w:lang w:val="zh-CN" w:eastAsia="zh-CN" w:bidi="zh-CN"/>
      </w:rPr>
    </w:lvl>
    <w:lvl w:ilvl="2" w:tentative="0">
      <w:start w:val="0"/>
      <w:numFmt w:val="bullet"/>
      <w:lvlText w:val="•"/>
      <w:lvlJc w:val="left"/>
      <w:pPr>
        <w:ind w:left="2749" w:hanging="284"/>
      </w:pPr>
      <w:rPr>
        <w:rFonts w:hint="default"/>
        <w:lang w:val="zh-CN" w:eastAsia="zh-CN" w:bidi="zh-CN"/>
      </w:rPr>
    </w:lvl>
    <w:lvl w:ilvl="3" w:tentative="0">
      <w:start w:val="0"/>
      <w:numFmt w:val="bullet"/>
      <w:lvlText w:val="•"/>
      <w:lvlJc w:val="left"/>
      <w:pPr>
        <w:ind w:left="3743" w:hanging="284"/>
      </w:pPr>
      <w:rPr>
        <w:rFonts w:hint="default"/>
        <w:lang w:val="zh-CN" w:eastAsia="zh-CN" w:bidi="zh-CN"/>
      </w:rPr>
    </w:lvl>
    <w:lvl w:ilvl="4" w:tentative="0">
      <w:start w:val="0"/>
      <w:numFmt w:val="bullet"/>
      <w:lvlText w:val="•"/>
      <w:lvlJc w:val="left"/>
      <w:pPr>
        <w:ind w:left="4738" w:hanging="284"/>
      </w:pPr>
      <w:rPr>
        <w:rFonts w:hint="default"/>
        <w:lang w:val="zh-CN" w:eastAsia="zh-CN" w:bidi="zh-CN"/>
      </w:rPr>
    </w:lvl>
    <w:lvl w:ilvl="5" w:tentative="0">
      <w:start w:val="0"/>
      <w:numFmt w:val="bullet"/>
      <w:lvlText w:val="•"/>
      <w:lvlJc w:val="left"/>
      <w:pPr>
        <w:ind w:left="5733" w:hanging="284"/>
      </w:pPr>
      <w:rPr>
        <w:rFonts w:hint="default"/>
        <w:lang w:val="zh-CN" w:eastAsia="zh-CN" w:bidi="zh-CN"/>
      </w:rPr>
    </w:lvl>
    <w:lvl w:ilvl="6" w:tentative="0">
      <w:start w:val="0"/>
      <w:numFmt w:val="bullet"/>
      <w:lvlText w:val="•"/>
      <w:lvlJc w:val="left"/>
      <w:pPr>
        <w:ind w:left="6727" w:hanging="284"/>
      </w:pPr>
      <w:rPr>
        <w:rFonts w:hint="default"/>
        <w:lang w:val="zh-CN" w:eastAsia="zh-CN" w:bidi="zh-CN"/>
      </w:rPr>
    </w:lvl>
    <w:lvl w:ilvl="7" w:tentative="0">
      <w:start w:val="0"/>
      <w:numFmt w:val="bullet"/>
      <w:lvlText w:val="•"/>
      <w:lvlJc w:val="left"/>
      <w:pPr>
        <w:ind w:left="7722" w:hanging="284"/>
      </w:pPr>
      <w:rPr>
        <w:rFonts w:hint="default"/>
        <w:lang w:val="zh-CN" w:eastAsia="zh-CN" w:bidi="zh-CN"/>
      </w:rPr>
    </w:lvl>
    <w:lvl w:ilvl="8" w:tentative="0">
      <w:start w:val="0"/>
      <w:numFmt w:val="bullet"/>
      <w:lvlText w:val="•"/>
      <w:lvlJc w:val="left"/>
      <w:pPr>
        <w:ind w:left="8717" w:hanging="284"/>
      </w:pPr>
      <w:rPr>
        <w:rFonts w:hint="default"/>
        <w:lang w:val="zh-CN" w:eastAsia="zh-CN" w:bidi="zh-CN"/>
      </w:rPr>
    </w:lvl>
  </w:abstractNum>
  <w:abstractNum w:abstractNumId="2">
    <w:nsid w:val="0248C179"/>
    <w:multiLevelType w:val="multilevel"/>
    <w:tmpl w:val="0248C179"/>
    <w:lvl w:ilvl="0" w:tentative="0">
      <w:start w:val="146"/>
      <w:numFmt w:val="decimal"/>
      <w:lvlText w:val="%1."/>
      <w:lvlJc w:val="left"/>
      <w:pPr>
        <w:ind w:left="881" w:hanging="48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9" w:hanging="482"/>
      </w:pPr>
      <w:rPr>
        <w:rFonts w:hint="default"/>
        <w:lang w:val="zh-CN" w:eastAsia="zh-CN" w:bidi="zh-CN"/>
      </w:rPr>
    </w:lvl>
    <w:lvl w:ilvl="2" w:tentative="0">
      <w:start w:val="0"/>
      <w:numFmt w:val="bullet"/>
      <w:lvlText w:val="•"/>
      <w:lvlJc w:val="left"/>
      <w:pPr>
        <w:ind w:left="3579" w:hanging="482"/>
      </w:pPr>
      <w:rPr>
        <w:rFonts w:hint="default"/>
        <w:lang w:val="zh-CN" w:eastAsia="zh-CN" w:bidi="zh-CN"/>
      </w:rPr>
    </w:lvl>
    <w:lvl w:ilvl="3" w:tentative="0">
      <w:start w:val="0"/>
      <w:numFmt w:val="bullet"/>
      <w:lvlText w:val="•"/>
      <w:lvlJc w:val="left"/>
      <w:pPr>
        <w:ind w:left="4929" w:hanging="482"/>
      </w:pPr>
      <w:rPr>
        <w:rFonts w:hint="default"/>
        <w:lang w:val="zh-CN" w:eastAsia="zh-CN" w:bidi="zh-CN"/>
      </w:rPr>
    </w:lvl>
    <w:lvl w:ilvl="4" w:tentative="0">
      <w:start w:val="0"/>
      <w:numFmt w:val="bullet"/>
      <w:lvlText w:val="•"/>
      <w:lvlJc w:val="left"/>
      <w:pPr>
        <w:ind w:left="6279" w:hanging="482"/>
      </w:pPr>
      <w:rPr>
        <w:rFonts w:hint="default"/>
        <w:lang w:val="zh-CN" w:eastAsia="zh-CN" w:bidi="zh-CN"/>
      </w:rPr>
    </w:lvl>
    <w:lvl w:ilvl="5" w:tentative="0">
      <w:start w:val="0"/>
      <w:numFmt w:val="bullet"/>
      <w:lvlText w:val="•"/>
      <w:lvlJc w:val="left"/>
      <w:pPr>
        <w:ind w:left="7629" w:hanging="482"/>
      </w:pPr>
      <w:rPr>
        <w:rFonts w:hint="default"/>
        <w:lang w:val="zh-CN" w:eastAsia="zh-CN" w:bidi="zh-CN"/>
      </w:rPr>
    </w:lvl>
    <w:lvl w:ilvl="6" w:tentative="0">
      <w:start w:val="0"/>
      <w:numFmt w:val="bullet"/>
      <w:lvlText w:val="•"/>
      <w:lvlJc w:val="left"/>
      <w:pPr>
        <w:ind w:left="8979" w:hanging="482"/>
      </w:pPr>
      <w:rPr>
        <w:rFonts w:hint="default"/>
        <w:lang w:val="zh-CN" w:eastAsia="zh-CN" w:bidi="zh-CN"/>
      </w:rPr>
    </w:lvl>
    <w:lvl w:ilvl="7" w:tentative="0">
      <w:start w:val="0"/>
      <w:numFmt w:val="bullet"/>
      <w:lvlText w:val="•"/>
      <w:lvlJc w:val="left"/>
      <w:pPr>
        <w:ind w:left="10328" w:hanging="482"/>
      </w:pPr>
      <w:rPr>
        <w:rFonts w:hint="default"/>
        <w:lang w:val="zh-CN" w:eastAsia="zh-CN" w:bidi="zh-CN"/>
      </w:rPr>
    </w:lvl>
    <w:lvl w:ilvl="8" w:tentative="0">
      <w:start w:val="0"/>
      <w:numFmt w:val="bullet"/>
      <w:lvlText w:val="•"/>
      <w:lvlJc w:val="left"/>
      <w:pPr>
        <w:ind w:left="11678" w:hanging="48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633" w:hanging="234"/>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013" w:hanging="234"/>
      </w:pPr>
      <w:rPr>
        <w:rFonts w:hint="default"/>
        <w:lang w:val="zh-CN" w:eastAsia="zh-CN" w:bidi="zh-CN"/>
      </w:rPr>
    </w:lvl>
    <w:lvl w:ilvl="2" w:tentative="0">
      <w:start w:val="0"/>
      <w:numFmt w:val="bullet"/>
      <w:lvlText w:val="•"/>
      <w:lvlJc w:val="left"/>
      <w:pPr>
        <w:ind w:left="3387" w:hanging="234"/>
      </w:pPr>
      <w:rPr>
        <w:rFonts w:hint="default"/>
        <w:lang w:val="zh-CN" w:eastAsia="zh-CN" w:bidi="zh-CN"/>
      </w:rPr>
    </w:lvl>
    <w:lvl w:ilvl="3" w:tentative="0">
      <w:start w:val="0"/>
      <w:numFmt w:val="bullet"/>
      <w:lvlText w:val="•"/>
      <w:lvlJc w:val="left"/>
      <w:pPr>
        <w:ind w:left="4761" w:hanging="234"/>
      </w:pPr>
      <w:rPr>
        <w:rFonts w:hint="default"/>
        <w:lang w:val="zh-CN" w:eastAsia="zh-CN" w:bidi="zh-CN"/>
      </w:rPr>
    </w:lvl>
    <w:lvl w:ilvl="4" w:tentative="0">
      <w:start w:val="0"/>
      <w:numFmt w:val="bullet"/>
      <w:lvlText w:val="•"/>
      <w:lvlJc w:val="left"/>
      <w:pPr>
        <w:ind w:left="6135" w:hanging="234"/>
      </w:pPr>
      <w:rPr>
        <w:rFonts w:hint="default"/>
        <w:lang w:val="zh-CN" w:eastAsia="zh-CN" w:bidi="zh-CN"/>
      </w:rPr>
    </w:lvl>
    <w:lvl w:ilvl="5" w:tentative="0">
      <w:start w:val="0"/>
      <w:numFmt w:val="bullet"/>
      <w:lvlText w:val="•"/>
      <w:lvlJc w:val="left"/>
      <w:pPr>
        <w:ind w:left="7509" w:hanging="234"/>
      </w:pPr>
      <w:rPr>
        <w:rFonts w:hint="default"/>
        <w:lang w:val="zh-CN" w:eastAsia="zh-CN" w:bidi="zh-CN"/>
      </w:rPr>
    </w:lvl>
    <w:lvl w:ilvl="6" w:tentative="0">
      <w:start w:val="0"/>
      <w:numFmt w:val="bullet"/>
      <w:lvlText w:val="•"/>
      <w:lvlJc w:val="left"/>
      <w:pPr>
        <w:ind w:left="8883" w:hanging="234"/>
      </w:pPr>
      <w:rPr>
        <w:rFonts w:hint="default"/>
        <w:lang w:val="zh-CN" w:eastAsia="zh-CN" w:bidi="zh-CN"/>
      </w:rPr>
    </w:lvl>
    <w:lvl w:ilvl="7" w:tentative="0">
      <w:start w:val="0"/>
      <w:numFmt w:val="bullet"/>
      <w:lvlText w:val="•"/>
      <w:lvlJc w:val="left"/>
      <w:pPr>
        <w:ind w:left="10256" w:hanging="234"/>
      </w:pPr>
      <w:rPr>
        <w:rFonts w:hint="default"/>
        <w:lang w:val="zh-CN" w:eastAsia="zh-CN" w:bidi="zh-CN"/>
      </w:rPr>
    </w:lvl>
    <w:lvl w:ilvl="8" w:tentative="0">
      <w:start w:val="0"/>
      <w:numFmt w:val="bullet"/>
      <w:lvlText w:val="•"/>
      <w:lvlJc w:val="left"/>
      <w:pPr>
        <w:ind w:left="11630" w:hanging="234"/>
      </w:pPr>
      <w:rPr>
        <w:rFonts w:hint="default"/>
        <w:lang w:val="zh-CN" w:eastAsia="zh-CN" w:bidi="zh-CN"/>
      </w:rPr>
    </w:lvl>
  </w:abstractNum>
  <w:abstractNum w:abstractNumId="4">
    <w:nsid w:val="25B654F3"/>
    <w:multiLevelType w:val="multilevel"/>
    <w:tmpl w:val="25B654F3"/>
    <w:lvl w:ilvl="0" w:tentative="0">
      <w:start w:val="68"/>
      <w:numFmt w:val="decimal"/>
      <w:lvlText w:val="%1."/>
      <w:lvlJc w:val="left"/>
      <w:pPr>
        <w:ind w:left="761" w:hanging="36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21" w:hanging="362"/>
      </w:pPr>
      <w:rPr>
        <w:rFonts w:hint="default"/>
        <w:lang w:val="zh-CN" w:eastAsia="zh-CN" w:bidi="zh-CN"/>
      </w:rPr>
    </w:lvl>
    <w:lvl w:ilvl="2" w:tentative="0">
      <w:start w:val="0"/>
      <w:numFmt w:val="bullet"/>
      <w:lvlText w:val="•"/>
      <w:lvlJc w:val="left"/>
      <w:pPr>
        <w:ind w:left="3483" w:hanging="362"/>
      </w:pPr>
      <w:rPr>
        <w:rFonts w:hint="default"/>
        <w:lang w:val="zh-CN" w:eastAsia="zh-CN" w:bidi="zh-CN"/>
      </w:rPr>
    </w:lvl>
    <w:lvl w:ilvl="3" w:tentative="0">
      <w:start w:val="0"/>
      <w:numFmt w:val="bullet"/>
      <w:lvlText w:val="•"/>
      <w:lvlJc w:val="left"/>
      <w:pPr>
        <w:ind w:left="4845" w:hanging="362"/>
      </w:pPr>
      <w:rPr>
        <w:rFonts w:hint="default"/>
        <w:lang w:val="zh-CN" w:eastAsia="zh-CN" w:bidi="zh-CN"/>
      </w:rPr>
    </w:lvl>
    <w:lvl w:ilvl="4" w:tentative="0">
      <w:start w:val="0"/>
      <w:numFmt w:val="bullet"/>
      <w:lvlText w:val="•"/>
      <w:lvlJc w:val="left"/>
      <w:pPr>
        <w:ind w:left="6207" w:hanging="362"/>
      </w:pPr>
      <w:rPr>
        <w:rFonts w:hint="default"/>
        <w:lang w:val="zh-CN" w:eastAsia="zh-CN" w:bidi="zh-CN"/>
      </w:rPr>
    </w:lvl>
    <w:lvl w:ilvl="5" w:tentative="0">
      <w:start w:val="0"/>
      <w:numFmt w:val="bullet"/>
      <w:lvlText w:val="•"/>
      <w:lvlJc w:val="left"/>
      <w:pPr>
        <w:ind w:left="7569" w:hanging="362"/>
      </w:pPr>
      <w:rPr>
        <w:rFonts w:hint="default"/>
        <w:lang w:val="zh-CN" w:eastAsia="zh-CN" w:bidi="zh-CN"/>
      </w:rPr>
    </w:lvl>
    <w:lvl w:ilvl="6" w:tentative="0">
      <w:start w:val="0"/>
      <w:numFmt w:val="bullet"/>
      <w:lvlText w:val="•"/>
      <w:lvlJc w:val="left"/>
      <w:pPr>
        <w:ind w:left="8931" w:hanging="362"/>
      </w:pPr>
      <w:rPr>
        <w:rFonts w:hint="default"/>
        <w:lang w:val="zh-CN" w:eastAsia="zh-CN" w:bidi="zh-CN"/>
      </w:rPr>
    </w:lvl>
    <w:lvl w:ilvl="7" w:tentative="0">
      <w:start w:val="0"/>
      <w:numFmt w:val="bullet"/>
      <w:lvlText w:val="•"/>
      <w:lvlJc w:val="left"/>
      <w:pPr>
        <w:ind w:left="10292" w:hanging="362"/>
      </w:pPr>
      <w:rPr>
        <w:rFonts w:hint="default"/>
        <w:lang w:val="zh-CN" w:eastAsia="zh-CN" w:bidi="zh-CN"/>
      </w:rPr>
    </w:lvl>
    <w:lvl w:ilvl="8" w:tentative="0">
      <w:start w:val="0"/>
      <w:numFmt w:val="bullet"/>
      <w:lvlText w:val="•"/>
      <w:lvlJc w:val="left"/>
      <w:pPr>
        <w:ind w:left="11654" w:hanging="362"/>
      </w:pPr>
      <w:rPr>
        <w:rFonts w:hint="default"/>
        <w:lang w:val="zh-CN" w:eastAsia="zh-CN" w:bidi="zh-CN"/>
      </w:rPr>
    </w:lvl>
  </w:abstractNum>
  <w:abstractNum w:abstractNumId="5">
    <w:nsid w:val="2A8F537B"/>
    <w:multiLevelType w:val="multilevel"/>
    <w:tmpl w:val="2A8F537B"/>
    <w:lvl w:ilvl="0" w:tentative="0">
      <w:start w:val="186"/>
      <w:numFmt w:val="decimal"/>
      <w:lvlText w:val="%1."/>
      <w:lvlJc w:val="left"/>
      <w:pPr>
        <w:ind w:left="881" w:hanging="48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9" w:hanging="482"/>
      </w:pPr>
      <w:rPr>
        <w:rFonts w:hint="default"/>
        <w:lang w:val="zh-CN" w:eastAsia="zh-CN" w:bidi="zh-CN"/>
      </w:rPr>
    </w:lvl>
    <w:lvl w:ilvl="2" w:tentative="0">
      <w:start w:val="0"/>
      <w:numFmt w:val="bullet"/>
      <w:lvlText w:val="•"/>
      <w:lvlJc w:val="left"/>
      <w:pPr>
        <w:ind w:left="3579" w:hanging="482"/>
      </w:pPr>
      <w:rPr>
        <w:rFonts w:hint="default"/>
        <w:lang w:val="zh-CN" w:eastAsia="zh-CN" w:bidi="zh-CN"/>
      </w:rPr>
    </w:lvl>
    <w:lvl w:ilvl="3" w:tentative="0">
      <w:start w:val="0"/>
      <w:numFmt w:val="bullet"/>
      <w:lvlText w:val="•"/>
      <w:lvlJc w:val="left"/>
      <w:pPr>
        <w:ind w:left="4929" w:hanging="482"/>
      </w:pPr>
      <w:rPr>
        <w:rFonts w:hint="default"/>
        <w:lang w:val="zh-CN" w:eastAsia="zh-CN" w:bidi="zh-CN"/>
      </w:rPr>
    </w:lvl>
    <w:lvl w:ilvl="4" w:tentative="0">
      <w:start w:val="0"/>
      <w:numFmt w:val="bullet"/>
      <w:lvlText w:val="•"/>
      <w:lvlJc w:val="left"/>
      <w:pPr>
        <w:ind w:left="6279" w:hanging="482"/>
      </w:pPr>
      <w:rPr>
        <w:rFonts w:hint="default"/>
        <w:lang w:val="zh-CN" w:eastAsia="zh-CN" w:bidi="zh-CN"/>
      </w:rPr>
    </w:lvl>
    <w:lvl w:ilvl="5" w:tentative="0">
      <w:start w:val="0"/>
      <w:numFmt w:val="bullet"/>
      <w:lvlText w:val="•"/>
      <w:lvlJc w:val="left"/>
      <w:pPr>
        <w:ind w:left="7629" w:hanging="482"/>
      </w:pPr>
      <w:rPr>
        <w:rFonts w:hint="default"/>
        <w:lang w:val="zh-CN" w:eastAsia="zh-CN" w:bidi="zh-CN"/>
      </w:rPr>
    </w:lvl>
    <w:lvl w:ilvl="6" w:tentative="0">
      <w:start w:val="0"/>
      <w:numFmt w:val="bullet"/>
      <w:lvlText w:val="•"/>
      <w:lvlJc w:val="left"/>
      <w:pPr>
        <w:ind w:left="8979" w:hanging="482"/>
      </w:pPr>
      <w:rPr>
        <w:rFonts w:hint="default"/>
        <w:lang w:val="zh-CN" w:eastAsia="zh-CN" w:bidi="zh-CN"/>
      </w:rPr>
    </w:lvl>
    <w:lvl w:ilvl="7" w:tentative="0">
      <w:start w:val="0"/>
      <w:numFmt w:val="bullet"/>
      <w:lvlText w:val="•"/>
      <w:lvlJc w:val="left"/>
      <w:pPr>
        <w:ind w:left="10328" w:hanging="482"/>
      </w:pPr>
      <w:rPr>
        <w:rFonts w:hint="default"/>
        <w:lang w:val="zh-CN" w:eastAsia="zh-CN" w:bidi="zh-CN"/>
      </w:rPr>
    </w:lvl>
    <w:lvl w:ilvl="8" w:tentative="0">
      <w:start w:val="0"/>
      <w:numFmt w:val="bullet"/>
      <w:lvlText w:val="•"/>
      <w:lvlJc w:val="left"/>
      <w:pPr>
        <w:ind w:left="11678" w:hanging="482"/>
      </w:pPr>
      <w:rPr>
        <w:rFonts w:hint="default"/>
        <w:lang w:val="zh-CN" w:eastAsia="zh-CN" w:bidi="zh-CN"/>
      </w:rPr>
    </w:lvl>
  </w:abstractNum>
  <w:abstractNum w:abstractNumId="6">
    <w:nsid w:val="72183CF9"/>
    <w:multiLevelType w:val="multilevel"/>
    <w:tmpl w:val="72183CF9"/>
    <w:lvl w:ilvl="0" w:tentative="0">
      <w:start w:val="109"/>
      <w:numFmt w:val="decimal"/>
      <w:lvlText w:val="%1."/>
      <w:lvlJc w:val="left"/>
      <w:pPr>
        <w:ind w:left="881" w:hanging="48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9" w:hanging="482"/>
      </w:pPr>
      <w:rPr>
        <w:rFonts w:hint="default"/>
        <w:lang w:val="zh-CN" w:eastAsia="zh-CN" w:bidi="zh-CN"/>
      </w:rPr>
    </w:lvl>
    <w:lvl w:ilvl="2" w:tentative="0">
      <w:start w:val="0"/>
      <w:numFmt w:val="bullet"/>
      <w:lvlText w:val="•"/>
      <w:lvlJc w:val="left"/>
      <w:pPr>
        <w:ind w:left="3579" w:hanging="482"/>
      </w:pPr>
      <w:rPr>
        <w:rFonts w:hint="default"/>
        <w:lang w:val="zh-CN" w:eastAsia="zh-CN" w:bidi="zh-CN"/>
      </w:rPr>
    </w:lvl>
    <w:lvl w:ilvl="3" w:tentative="0">
      <w:start w:val="0"/>
      <w:numFmt w:val="bullet"/>
      <w:lvlText w:val="•"/>
      <w:lvlJc w:val="left"/>
      <w:pPr>
        <w:ind w:left="4929" w:hanging="482"/>
      </w:pPr>
      <w:rPr>
        <w:rFonts w:hint="default"/>
        <w:lang w:val="zh-CN" w:eastAsia="zh-CN" w:bidi="zh-CN"/>
      </w:rPr>
    </w:lvl>
    <w:lvl w:ilvl="4" w:tentative="0">
      <w:start w:val="0"/>
      <w:numFmt w:val="bullet"/>
      <w:lvlText w:val="•"/>
      <w:lvlJc w:val="left"/>
      <w:pPr>
        <w:ind w:left="6279" w:hanging="482"/>
      </w:pPr>
      <w:rPr>
        <w:rFonts w:hint="default"/>
        <w:lang w:val="zh-CN" w:eastAsia="zh-CN" w:bidi="zh-CN"/>
      </w:rPr>
    </w:lvl>
    <w:lvl w:ilvl="5" w:tentative="0">
      <w:start w:val="0"/>
      <w:numFmt w:val="bullet"/>
      <w:lvlText w:val="•"/>
      <w:lvlJc w:val="left"/>
      <w:pPr>
        <w:ind w:left="7629" w:hanging="482"/>
      </w:pPr>
      <w:rPr>
        <w:rFonts w:hint="default"/>
        <w:lang w:val="zh-CN" w:eastAsia="zh-CN" w:bidi="zh-CN"/>
      </w:rPr>
    </w:lvl>
    <w:lvl w:ilvl="6" w:tentative="0">
      <w:start w:val="0"/>
      <w:numFmt w:val="bullet"/>
      <w:lvlText w:val="•"/>
      <w:lvlJc w:val="left"/>
      <w:pPr>
        <w:ind w:left="8979" w:hanging="482"/>
      </w:pPr>
      <w:rPr>
        <w:rFonts w:hint="default"/>
        <w:lang w:val="zh-CN" w:eastAsia="zh-CN" w:bidi="zh-CN"/>
      </w:rPr>
    </w:lvl>
    <w:lvl w:ilvl="7" w:tentative="0">
      <w:start w:val="0"/>
      <w:numFmt w:val="bullet"/>
      <w:lvlText w:val="•"/>
      <w:lvlJc w:val="left"/>
      <w:pPr>
        <w:ind w:left="10328" w:hanging="482"/>
      </w:pPr>
      <w:rPr>
        <w:rFonts w:hint="default"/>
        <w:lang w:val="zh-CN" w:eastAsia="zh-CN" w:bidi="zh-CN"/>
      </w:rPr>
    </w:lvl>
    <w:lvl w:ilvl="8" w:tentative="0">
      <w:start w:val="0"/>
      <w:numFmt w:val="bullet"/>
      <w:lvlText w:val="•"/>
      <w:lvlJc w:val="left"/>
      <w:pPr>
        <w:ind w:left="11678" w:hanging="482"/>
      </w:pPr>
      <w:rPr>
        <w:rFonts w:hint="default"/>
        <w:lang w:val="zh-CN" w:eastAsia="zh-CN" w:bidi="zh-CN"/>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62FFE"/>
    <w:rsid w:val="16EF33B8"/>
    <w:rsid w:val="36641507"/>
    <w:rsid w:val="36EF2C20"/>
    <w:rsid w:val="45C2591E"/>
    <w:rsid w:val="4A060BAD"/>
    <w:rsid w:val="5E0B4222"/>
    <w:rsid w:val="61960A78"/>
    <w:rsid w:val="64BA7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1386"/>
      <w:outlineLvl w:val="1"/>
    </w:pPr>
    <w:rPr>
      <w:rFonts w:ascii="仿宋" w:hAnsi="仿宋" w:eastAsia="仿宋" w:cs="仿宋"/>
      <w:b/>
      <w:bCs/>
      <w:sz w:val="32"/>
      <w:szCs w:val="32"/>
      <w:lang w:val="zh-CN" w:eastAsia="zh-CN" w:bidi="zh-CN"/>
    </w:rPr>
  </w:style>
  <w:style w:type="paragraph" w:styleId="3">
    <w:name w:val="heading 2"/>
    <w:basedOn w:val="1"/>
    <w:next w:val="1"/>
    <w:qFormat/>
    <w:uiPriority w:val="1"/>
    <w:pPr>
      <w:spacing w:before="214"/>
      <w:ind w:left="746" w:firstLine="640"/>
      <w:jc w:val="both"/>
      <w:outlineLvl w:val="2"/>
    </w:pPr>
    <w:rPr>
      <w:rFonts w:ascii="仿宋" w:hAnsi="仿宋" w:eastAsia="仿宋" w:cs="仿宋"/>
      <w:sz w:val="32"/>
      <w:szCs w:val="32"/>
      <w:lang w:val="zh-CN" w:eastAsia="zh-CN" w:bidi="zh-CN"/>
    </w:rPr>
  </w:style>
  <w:style w:type="paragraph" w:styleId="4">
    <w:name w:val="heading 3"/>
    <w:basedOn w:val="1"/>
    <w:next w:val="1"/>
    <w:qFormat/>
    <w:uiPriority w:val="1"/>
    <w:pPr>
      <w:spacing w:before="67"/>
      <w:ind w:left="400"/>
      <w:outlineLvl w:val="3"/>
    </w:pPr>
    <w:rPr>
      <w:rFonts w:ascii="宋体" w:hAnsi="宋体" w:eastAsia="宋体" w:cs="宋体"/>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170"/>
      <w:ind w:left="881" w:hanging="481"/>
    </w:pPr>
    <w:rPr>
      <w:rFonts w:ascii="宋体" w:hAnsi="宋体" w:eastAsia="宋体" w:cs="宋体"/>
      <w:lang w:val="zh-CN" w:eastAsia="zh-CN" w:bidi="zh-CN"/>
    </w:rPr>
  </w:style>
  <w:style w:type="paragraph" w:customStyle="1" w:styleId="10">
    <w:name w:val="Table Paragraph"/>
    <w:basedOn w:val="1"/>
    <w:qFormat/>
    <w:uiPriority w:val="1"/>
    <w:pPr>
      <w:spacing w:before="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2021-03-17T00:26:00Z</dcterms:created>
  <dc:creator>浙高教学会</dc:creator>
  <cp:lastModifiedBy>何红梅</cp:lastModifiedBy>
  <dcterms:modified xsi:type="dcterms:W3CDTF">2021-03-17T01:32:27Z</dcterms:modified>
  <dc:title>浙高教学会〔2015〕3号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Office Word 2007</vt:lpwstr>
  </property>
  <property fmtid="{D5CDD505-2E9C-101B-9397-08002B2CF9AE}" pid="4" name="LastSaved">
    <vt:filetime>2021-03-17T00:00:00Z</vt:filetime>
  </property>
  <property fmtid="{D5CDD505-2E9C-101B-9397-08002B2CF9AE}" pid="5" name="KSOProductBuildVer">
    <vt:lpwstr>2052-11.8.2.8621</vt:lpwstr>
  </property>
</Properties>
</file>